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0" w:firstLineChars="0"/>
        <w:jc w:val="center"/>
        <w:rPr>
          <w:sz w:val="48"/>
          <w:szCs w:val="52"/>
          <w:highlight w:val="none"/>
        </w:rPr>
      </w:pPr>
      <w:bookmarkStart w:id="49" w:name="_GoBack"/>
    </w:p>
    <w:p>
      <w:pPr>
        <w:ind w:firstLine="0" w:firstLineChars="0"/>
        <w:jc w:val="center"/>
        <w:rPr>
          <w:sz w:val="48"/>
          <w:szCs w:val="52"/>
          <w:highlight w:val="none"/>
        </w:rPr>
      </w:pPr>
    </w:p>
    <w:p>
      <w:pPr>
        <w:ind w:firstLine="0" w:firstLineChars="0"/>
        <w:jc w:val="center"/>
        <w:rPr>
          <w:sz w:val="52"/>
          <w:szCs w:val="56"/>
          <w:highlight w:val="none"/>
        </w:rPr>
      </w:pPr>
      <w:r>
        <w:rPr>
          <w:rFonts w:hint="eastAsia" w:asciiTheme="minorEastAsia" w:hAnsiTheme="minorEastAsia" w:cstheme="minorEastAsia"/>
          <w:b/>
          <w:bCs/>
          <w:spacing w:val="80"/>
          <w:sz w:val="52"/>
          <w:szCs w:val="52"/>
          <w:highlight w:val="none"/>
        </w:rPr>
        <w:t>连云港杰瑞电子有限公司</w:t>
      </w:r>
    </w:p>
    <w:p>
      <w:pPr>
        <w:ind w:firstLine="0" w:firstLineChars="0"/>
        <w:jc w:val="center"/>
        <w:rPr>
          <w:sz w:val="48"/>
          <w:szCs w:val="52"/>
          <w:highlight w:val="none"/>
        </w:rPr>
      </w:pPr>
    </w:p>
    <w:p>
      <w:pPr>
        <w:pStyle w:val="3"/>
        <w:ind w:firstLine="0" w:firstLineChars="0"/>
        <w:jc w:val="center"/>
        <w:rPr>
          <w:rFonts w:asciiTheme="minorEastAsia" w:hAnsiTheme="minorEastAsia" w:eastAsiaTheme="minorEastAsia" w:cstheme="minorEastAsia"/>
          <w:b/>
          <w:bCs/>
          <w:spacing w:val="80"/>
          <w:sz w:val="84"/>
          <w:szCs w:val="84"/>
          <w:highlight w:val="none"/>
        </w:rPr>
      </w:pPr>
      <w:r>
        <w:rPr>
          <w:rFonts w:hint="eastAsia" w:asciiTheme="minorEastAsia" w:hAnsiTheme="minorEastAsia" w:cstheme="minorEastAsia"/>
          <w:b/>
          <w:bCs/>
          <w:spacing w:val="80"/>
          <w:sz w:val="84"/>
          <w:szCs w:val="84"/>
          <w:highlight w:val="none"/>
        </w:rPr>
        <w:t>招</w:t>
      </w:r>
    </w:p>
    <w:p>
      <w:pPr>
        <w:pStyle w:val="3"/>
        <w:ind w:firstLine="0" w:firstLineChars="0"/>
        <w:jc w:val="center"/>
        <w:rPr>
          <w:rFonts w:asciiTheme="minorEastAsia" w:hAnsiTheme="minorEastAsia" w:cstheme="minorEastAsia"/>
          <w:b/>
          <w:bCs/>
          <w:spacing w:val="80"/>
          <w:sz w:val="84"/>
          <w:szCs w:val="84"/>
          <w:highlight w:val="none"/>
        </w:rPr>
      </w:pPr>
      <w:r>
        <w:rPr>
          <w:rFonts w:hint="eastAsia" w:asciiTheme="minorEastAsia" w:hAnsiTheme="minorEastAsia" w:cstheme="minorEastAsia"/>
          <w:b/>
          <w:bCs/>
          <w:spacing w:val="80"/>
          <w:sz w:val="84"/>
          <w:szCs w:val="84"/>
          <w:highlight w:val="none"/>
        </w:rPr>
        <w:t>标</w:t>
      </w:r>
    </w:p>
    <w:p>
      <w:pPr>
        <w:pStyle w:val="3"/>
        <w:ind w:firstLine="0" w:firstLineChars="0"/>
        <w:jc w:val="center"/>
        <w:rPr>
          <w:rFonts w:asciiTheme="minorEastAsia" w:hAnsiTheme="minorEastAsia" w:cstheme="minorEastAsia"/>
          <w:b/>
          <w:bCs/>
          <w:spacing w:val="80"/>
          <w:sz w:val="84"/>
          <w:szCs w:val="84"/>
          <w:highlight w:val="none"/>
        </w:rPr>
      </w:pPr>
      <w:r>
        <w:rPr>
          <w:rFonts w:hint="eastAsia" w:asciiTheme="minorEastAsia" w:hAnsiTheme="minorEastAsia" w:cstheme="minorEastAsia"/>
          <w:b/>
          <w:bCs/>
          <w:spacing w:val="80"/>
          <w:sz w:val="84"/>
          <w:szCs w:val="84"/>
          <w:highlight w:val="none"/>
        </w:rPr>
        <w:t>文</w:t>
      </w:r>
    </w:p>
    <w:p>
      <w:pPr>
        <w:ind w:firstLine="0" w:firstLineChars="0"/>
        <w:jc w:val="center"/>
        <w:rPr>
          <w:sz w:val="48"/>
          <w:szCs w:val="52"/>
          <w:highlight w:val="none"/>
        </w:rPr>
      </w:pPr>
      <w:r>
        <w:rPr>
          <w:rFonts w:hint="eastAsia" w:asciiTheme="minorEastAsia" w:hAnsiTheme="minorEastAsia" w:cstheme="minorEastAsia"/>
          <w:b/>
          <w:bCs/>
          <w:spacing w:val="80"/>
          <w:sz w:val="84"/>
          <w:szCs w:val="84"/>
          <w:highlight w:val="none"/>
        </w:rPr>
        <w:t>件</w:t>
      </w:r>
    </w:p>
    <w:p>
      <w:pPr>
        <w:ind w:firstLine="480"/>
        <w:rPr>
          <w:highlight w:val="none"/>
        </w:rPr>
      </w:pPr>
    </w:p>
    <w:p>
      <w:pPr>
        <w:ind w:firstLine="480"/>
        <w:rPr>
          <w:highlight w:val="none"/>
        </w:rPr>
      </w:pPr>
    </w:p>
    <w:p>
      <w:pPr>
        <w:ind w:firstLine="0" w:firstLineChars="0"/>
        <w:rPr>
          <w:sz w:val="40"/>
          <w:szCs w:val="44"/>
          <w:highlight w:val="none"/>
        </w:rPr>
      </w:pPr>
      <w:r>
        <w:rPr>
          <w:rFonts w:hint="eastAsia"/>
          <w:sz w:val="40"/>
          <w:szCs w:val="44"/>
          <w:highlight w:val="none"/>
        </w:rPr>
        <w:t>项目名称：安防监控、数据存储、网络安全设备采购</w:t>
      </w:r>
    </w:p>
    <w:p>
      <w:pPr>
        <w:ind w:firstLine="0" w:firstLineChars="0"/>
        <w:rPr>
          <w:sz w:val="40"/>
          <w:szCs w:val="44"/>
          <w:highlight w:val="none"/>
        </w:rPr>
      </w:pPr>
      <w:r>
        <w:rPr>
          <w:rFonts w:hint="eastAsia"/>
          <w:sz w:val="40"/>
          <w:szCs w:val="44"/>
          <w:highlight w:val="none"/>
        </w:rPr>
        <w:t>项目编号：J21555-2</w:t>
      </w:r>
    </w:p>
    <w:p>
      <w:pPr>
        <w:ind w:firstLine="480"/>
        <w:rPr>
          <w:highlight w:val="none"/>
        </w:rPr>
      </w:pPr>
    </w:p>
    <w:p>
      <w:pPr>
        <w:ind w:firstLine="0" w:firstLineChars="0"/>
        <w:jc w:val="center"/>
        <w:rPr>
          <w:sz w:val="40"/>
          <w:szCs w:val="44"/>
          <w:highlight w:val="none"/>
        </w:rPr>
      </w:pPr>
      <w:r>
        <w:rPr>
          <w:rFonts w:hint="eastAsia"/>
          <w:sz w:val="40"/>
          <w:szCs w:val="44"/>
          <w:highlight w:val="none"/>
        </w:rPr>
        <w:t>招标人：连云港杰瑞电子有限公司</w:t>
      </w:r>
    </w:p>
    <w:p>
      <w:pPr>
        <w:ind w:firstLine="0" w:firstLineChars="0"/>
        <w:jc w:val="center"/>
        <w:rPr>
          <w:sz w:val="40"/>
          <w:szCs w:val="44"/>
          <w:highlight w:val="none"/>
        </w:rPr>
      </w:pPr>
    </w:p>
    <w:p>
      <w:pPr>
        <w:ind w:firstLine="0" w:firstLineChars="0"/>
        <w:jc w:val="center"/>
        <w:rPr>
          <w:sz w:val="40"/>
          <w:szCs w:val="44"/>
          <w:highlight w:val="none"/>
        </w:rPr>
      </w:pPr>
      <w:r>
        <w:rPr>
          <w:rFonts w:hint="eastAsia"/>
          <w:sz w:val="40"/>
          <w:szCs w:val="44"/>
          <w:highlight w:val="none"/>
        </w:rPr>
        <w:t>202</w:t>
      </w:r>
      <w:r>
        <w:rPr>
          <w:sz w:val="40"/>
          <w:szCs w:val="44"/>
          <w:highlight w:val="none"/>
        </w:rPr>
        <w:t>2</w:t>
      </w:r>
      <w:r>
        <w:rPr>
          <w:rFonts w:hint="eastAsia"/>
          <w:sz w:val="40"/>
          <w:szCs w:val="44"/>
          <w:highlight w:val="none"/>
        </w:rPr>
        <w:t>年</w:t>
      </w:r>
      <w:r>
        <w:rPr>
          <w:sz w:val="40"/>
          <w:szCs w:val="44"/>
          <w:highlight w:val="none"/>
        </w:rPr>
        <w:t>01</w:t>
      </w:r>
      <w:r>
        <w:rPr>
          <w:rFonts w:hint="eastAsia"/>
          <w:sz w:val="40"/>
          <w:szCs w:val="44"/>
          <w:highlight w:val="none"/>
        </w:rPr>
        <w:t>月</w:t>
      </w:r>
      <w:bookmarkStart w:id="0" w:name="_Hlk92967610"/>
      <w:r>
        <w:rPr>
          <w:rFonts w:hint="eastAsia"/>
          <w:sz w:val="40"/>
          <w:szCs w:val="44"/>
          <w:highlight w:val="none"/>
        </w:rPr>
        <w:t>10日</w:t>
      </w:r>
      <w:bookmarkEnd w:id="0"/>
    </w:p>
    <w:p>
      <w:pPr>
        <w:widowControl/>
        <w:spacing w:line="240" w:lineRule="auto"/>
        <w:ind w:firstLine="0" w:firstLineChars="0"/>
        <w:jc w:val="left"/>
        <w:rPr>
          <w:highlight w:val="none"/>
        </w:rPr>
      </w:pPr>
      <w:r>
        <w:rPr>
          <w:highlight w:val="none"/>
        </w:rPr>
        <w:br w:type="page"/>
      </w:r>
    </w:p>
    <w:p>
      <w:pPr>
        <w:ind w:firstLine="482"/>
        <w:jc w:val="center"/>
        <w:rPr>
          <w:b/>
          <w:bCs/>
          <w:highlight w:val="none"/>
        </w:rPr>
      </w:pPr>
      <w:r>
        <w:rPr>
          <w:rFonts w:hint="eastAsia"/>
          <w:b/>
          <w:bCs/>
          <w:highlight w:val="none"/>
        </w:rPr>
        <w:t xml:space="preserve">目 </w:t>
      </w:r>
      <w:r>
        <w:rPr>
          <w:b/>
          <w:bCs/>
          <w:highlight w:val="none"/>
        </w:rPr>
        <w:t xml:space="preserve"> </w:t>
      </w:r>
      <w:r>
        <w:rPr>
          <w:rFonts w:hint="eastAsia"/>
          <w:b/>
          <w:bCs/>
          <w:highlight w:val="none"/>
        </w:rPr>
        <w:t>录</w:t>
      </w:r>
    </w:p>
    <w:p>
      <w:pPr>
        <w:pStyle w:val="21"/>
        <w:ind w:firstLine="400"/>
        <w:rPr>
          <w:rFonts w:eastAsiaTheme="minorEastAsia" w:cstheme="minorBidi"/>
          <w:b w:val="0"/>
          <w:bCs w:val="0"/>
          <w:caps w:val="0"/>
          <w:sz w:val="21"/>
          <w:szCs w:val="22"/>
          <w:highlight w:val="none"/>
        </w:rPr>
      </w:pPr>
      <w:r>
        <w:rPr>
          <w:b w:val="0"/>
          <w:bCs w:val="0"/>
          <w:caps w:val="0"/>
          <w:highlight w:val="none"/>
        </w:rPr>
        <w:fldChar w:fldCharType="begin"/>
      </w:r>
      <w:r>
        <w:rPr>
          <w:b w:val="0"/>
          <w:bCs w:val="0"/>
          <w:caps w:val="0"/>
          <w:highlight w:val="none"/>
        </w:rPr>
        <w:instrText xml:space="preserve"> TOC \o "1-2" \h \z \u </w:instrText>
      </w:r>
      <w:r>
        <w:rPr>
          <w:b w:val="0"/>
          <w:bCs w:val="0"/>
          <w:caps w:val="0"/>
          <w:highlight w:val="none"/>
        </w:rPr>
        <w:fldChar w:fldCharType="separate"/>
      </w:r>
      <w:r>
        <w:rPr>
          <w:highlight w:val="none"/>
        </w:rPr>
        <w:fldChar w:fldCharType="begin"/>
      </w:r>
      <w:r>
        <w:rPr>
          <w:highlight w:val="none"/>
        </w:rPr>
        <w:instrText xml:space="preserve"> HYPERLINK \l "_Toc96092759" </w:instrText>
      </w:r>
      <w:r>
        <w:rPr>
          <w:highlight w:val="none"/>
        </w:rPr>
        <w:fldChar w:fldCharType="separate"/>
      </w:r>
      <w:r>
        <w:rPr>
          <w:rStyle w:val="35"/>
          <w:highlight w:val="none"/>
        </w:rPr>
        <w:t>第一章</w:t>
      </w:r>
      <w:r>
        <w:rPr>
          <w:rFonts w:eastAsiaTheme="minorEastAsia" w:cstheme="minorBidi"/>
          <w:b w:val="0"/>
          <w:bCs w:val="0"/>
          <w:caps w:val="0"/>
          <w:sz w:val="21"/>
          <w:szCs w:val="22"/>
          <w:highlight w:val="none"/>
        </w:rPr>
        <w:tab/>
      </w:r>
      <w:r>
        <w:rPr>
          <w:rStyle w:val="35"/>
          <w:highlight w:val="none"/>
        </w:rPr>
        <w:t>招标公告</w:t>
      </w:r>
      <w:r>
        <w:rPr>
          <w:highlight w:val="none"/>
        </w:rPr>
        <w:tab/>
      </w:r>
      <w:r>
        <w:rPr>
          <w:highlight w:val="none"/>
        </w:rPr>
        <w:fldChar w:fldCharType="begin"/>
      </w:r>
      <w:r>
        <w:rPr>
          <w:highlight w:val="none"/>
        </w:rPr>
        <w:instrText xml:space="preserve"> PAGEREF _Toc96092759 \h </w:instrText>
      </w:r>
      <w:r>
        <w:rPr>
          <w:highlight w:val="none"/>
        </w:rPr>
        <w:fldChar w:fldCharType="separate"/>
      </w:r>
      <w:r>
        <w:rPr>
          <w:highlight w:val="none"/>
        </w:rPr>
        <w:t>3</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"_Toc96092760" </w:instrText>
      </w:r>
      <w:r>
        <w:rPr>
          <w:highlight w:val="none"/>
        </w:rPr>
        <w:fldChar w:fldCharType="separate"/>
      </w:r>
      <w:r>
        <w:rPr>
          <w:rStyle w:val="35"/>
          <w:highlight w:val="none"/>
        </w:rPr>
        <w:t>一</w:t>
      </w:r>
      <w:r>
        <w:rPr>
          <w:rFonts w:eastAsiaTheme="minorEastAsia" w:cstheme="minorBidi"/>
          <w:smallCaps w:val="0"/>
          <w:sz w:val="21"/>
          <w:szCs w:val="22"/>
          <w:highlight w:val="none"/>
        </w:rPr>
        <w:tab/>
      </w:r>
      <w:r>
        <w:rPr>
          <w:rStyle w:val="35"/>
          <w:highlight w:val="none"/>
        </w:rPr>
        <w:t>项目名称和编号</w:t>
      </w:r>
      <w:r>
        <w:rPr>
          <w:highlight w:val="none"/>
        </w:rPr>
        <w:tab/>
      </w:r>
      <w:r>
        <w:rPr>
          <w:highlight w:val="none"/>
        </w:rPr>
        <w:fldChar w:fldCharType="begin"/>
      </w:r>
      <w:r>
        <w:rPr>
          <w:highlight w:val="none"/>
        </w:rPr>
        <w:instrText xml:space="preserve"> PAGEREF _Toc96092760 \h </w:instrText>
      </w:r>
      <w:r>
        <w:rPr>
          <w:highlight w:val="none"/>
        </w:rPr>
        <w:fldChar w:fldCharType="separate"/>
      </w:r>
      <w:r>
        <w:rPr>
          <w:highlight w:val="none"/>
        </w:rPr>
        <w:t>3</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"_Toc96092761" </w:instrText>
      </w:r>
      <w:r>
        <w:rPr>
          <w:highlight w:val="none"/>
        </w:rPr>
        <w:fldChar w:fldCharType="separate"/>
      </w:r>
      <w:r>
        <w:rPr>
          <w:rStyle w:val="35"/>
          <w:highlight w:val="none"/>
        </w:rPr>
        <w:t>二</w:t>
      </w:r>
      <w:r>
        <w:rPr>
          <w:rFonts w:eastAsiaTheme="minorEastAsia" w:cstheme="minorBidi"/>
          <w:smallCaps w:val="0"/>
          <w:sz w:val="21"/>
          <w:szCs w:val="22"/>
          <w:highlight w:val="none"/>
        </w:rPr>
        <w:tab/>
      </w:r>
      <w:r>
        <w:rPr>
          <w:rStyle w:val="35"/>
          <w:highlight w:val="none"/>
        </w:rPr>
        <w:t>项目概况</w:t>
      </w:r>
      <w:r>
        <w:rPr>
          <w:highlight w:val="none"/>
        </w:rPr>
        <w:tab/>
      </w:r>
      <w:r>
        <w:rPr>
          <w:highlight w:val="none"/>
        </w:rPr>
        <w:fldChar w:fldCharType="begin"/>
      </w:r>
      <w:r>
        <w:rPr>
          <w:highlight w:val="none"/>
        </w:rPr>
        <w:instrText xml:space="preserve"> PAGEREF _Toc96092761 \h </w:instrText>
      </w:r>
      <w:r>
        <w:rPr>
          <w:highlight w:val="none"/>
        </w:rPr>
        <w:fldChar w:fldCharType="separate"/>
      </w:r>
      <w:r>
        <w:rPr>
          <w:highlight w:val="none"/>
        </w:rPr>
        <w:t>3</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"_Toc96092762" </w:instrText>
      </w:r>
      <w:r>
        <w:rPr>
          <w:highlight w:val="none"/>
        </w:rPr>
        <w:fldChar w:fldCharType="separate"/>
      </w:r>
      <w:r>
        <w:rPr>
          <w:rStyle w:val="35"/>
          <w:highlight w:val="none"/>
        </w:rPr>
        <w:t>三</w:t>
      </w:r>
      <w:r>
        <w:rPr>
          <w:rFonts w:eastAsiaTheme="minorEastAsia" w:cstheme="minorBidi"/>
          <w:smallCaps w:val="0"/>
          <w:sz w:val="21"/>
          <w:szCs w:val="22"/>
          <w:highlight w:val="none"/>
        </w:rPr>
        <w:tab/>
      </w:r>
      <w:r>
        <w:rPr>
          <w:rStyle w:val="35"/>
          <w:highlight w:val="none"/>
        </w:rPr>
        <w:t>投标人资格要求</w:t>
      </w:r>
      <w:r>
        <w:rPr>
          <w:highlight w:val="none"/>
        </w:rPr>
        <w:tab/>
      </w:r>
      <w:r>
        <w:rPr>
          <w:highlight w:val="none"/>
        </w:rPr>
        <w:fldChar w:fldCharType="begin"/>
      </w:r>
      <w:r>
        <w:rPr>
          <w:highlight w:val="none"/>
        </w:rPr>
        <w:instrText xml:space="preserve"> PAGEREF _Toc96092762 \h </w:instrText>
      </w:r>
      <w:r>
        <w:rPr>
          <w:highlight w:val="none"/>
        </w:rPr>
        <w:fldChar w:fldCharType="separate"/>
      </w:r>
      <w:r>
        <w:rPr>
          <w:highlight w:val="none"/>
        </w:rPr>
        <w:t>3</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"_Toc96092763" </w:instrText>
      </w:r>
      <w:r>
        <w:rPr>
          <w:highlight w:val="none"/>
        </w:rPr>
        <w:fldChar w:fldCharType="separate"/>
      </w:r>
      <w:r>
        <w:rPr>
          <w:rStyle w:val="35"/>
          <w:highlight w:val="none"/>
        </w:rPr>
        <w:t>四</w:t>
      </w:r>
      <w:r>
        <w:rPr>
          <w:rFonts w:eastAsiaTheme="minorEastAsia" w:cstheme="minorBidi"/>
          <w:smallCaps w:val="0"/>
          <w:sz w:val="21"/>
          <w:szCs w:val="22"/>
          <w:highlight w:val="none"/>
        </w:rPr>
        <w:tab/>
      </w:r>
      <w:r>
        <w:rPr>
          <w:rStyle w:val="35"/>
          <w:highlight w:val="none"/>
        </w:rPr>
        <w:t>报名时间</w:t>
      </w:r>
      <w:r>
        <w:rPr>
          <w:highlight w:val="none"/>
        </w:rPr>
        <w:tab/>
      </w:r>
      <w:r>
        <w:rPr>
          <w:highlight w:val="none"/>
        </w:rPr>
        <w:fldChar w:fldCharType="begin"/>
      </w:r>
      <w:r>
        <w:rPr>
          <w:highlight w:val="none"/>
        </w:rPr>
        <w:instrText xml:space="preserve"> PAGEREF _Toc96092763 \h </w:instrText>
      </w:r>
      <w:r>
        <w:rPr>
          <w:highlight w:val="none"/>
        </w:rPr>
        <w:fldChar w:fldCharType="separate"/>
      </w:r>
      <w:r>
        <w:rPr>
          <w:highlight w:val="none"/>
        </w:rPr>
        <w:t>4</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"_Toc96092764" </w:instrText>
      </w:r>
      <w:r>
        <w:rPr>
          <w:highlight w:val="none"/>
        </w:rPr>
        <w:fldChar w:fldCharType="separate"/>
      </w:r>
      <w:r>
        <w:rPr>
          <w:rStyle w:val="35"/>
          <w:highlight w:val="none"/>
        </w:rPr>
        <w:t>五</w:t>
      </w:r>
      <w:r>
        <w:rPr>
          <w:rFonts w:eastAsiaTheme="minorEastAsia" w:cstheme="minorBidi"/>
          <w:smallCaps w:val="0"/>
          <w:sz w:val="21"/>
          <w:szCs w:val="22"/>
          <w:highlight w:val="none"/>
        </w:rPr>
        <w:tab/>
      </w:r>
      <w:r>
        <w:rPr>
          <w:rStyle w:val="35"/>
          <w:highlight w:val="none"/>
        </w:rPr>
        <w:t>投标文件接收</w:t>
      </w:r>
      <w:r>
        <w:rPr>
          <w:highlight w:val="none"/>
        </w:rPr>
        <w:tab/>
      </w:r>
      <w:r>
        <w:rPr>
          <w:highlight w:val="none"/>
        </w:rPr>
        <w:fldChar w:fldCharType="begin"/>
      </w:r>
      <w:r>
        <w:rPr>
          <w:highlight w:val="none"/>
        </w:rPr>
        <w:instrText xml:space="preserve"> PAGEREF _Toc96092764 \h </w:instrText>
      </w:r>
      <w:r>
        <w:rPr>
          <w:highlight w:val="none"/>
        </w:rPr>
        <w:fldChar w:fldCharType="separate"/>
      </w:r>
      <w:r>
        <w:rPr>
          <w:highlight w:val="none"/>
        </w:rPr>
        <w:t>4</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"_Toc96092765" </w:instrText>
      </w:r>
      <w:r>
        <w:rPr>
          <w:highlight w:val="none"/>
        </w:rPr>
        <w:fldChar w:fldCharType="separate"/>
      </w:r>
      <w:r>
        <w:rPr>
          <w:rStyle w:val="35"/>
          <w:highlight w:val="none"/>
        </w:rPr>
        <w:t>六</w:t>
      </w:r>
      <w:r>
        <w:rPr>
          <w:rFonts w:eastAsiaTheme="minorEastAsia" w:cstheme="minorBidi"/>
          <w:smallCaps w:val="0"/>
          <w:sz w:val="21"/>
          <w:szCs w:val="22"/>
          <w:highlight w:val="none"/>
        </w:rPr>
        <w:tab/>
      </w:r>
      <w:r>
        <w:rPr>
          <w:rStyle w:val="35"/>
          <w:highlight w:val="none"/>
        </w:rPr>
        <w:t>联系方式</w:t>
      </w:r>
      <w:r>
        <w:rPr>
          <w:highlight w:val="none"/>
        </w:rPr>
        <w:tab/>
      </w:r>
      <w:r>
        <w:rPr>
          <w:highlight w:val="none"/>
        </w:rPr>
        <w:fldChar w:fldCharType="begin"/>
      </w:r>
      <w:r>
        <w:rPr>
          <w:highlight w:val="none"/>
        </w:rPr>
        <w:instrText xml:space="preserve"> PAGEREF _Toc96092765 \h </w:instrText>
      </w:r>
      <w:r>
        <w:rPr>
          <w:highlight w:val="none"/>
        </w:rPr>
        <w:fldChar w:fldCharType="separate"/>
      </w:r>
      <w:r>
        <w:rPr>
          <w:highlight w:val="none"/>
        </w:rPr>
        <w:t>4</w:t>
      </w:r>
      <w:r>
        <w:rPr>
          <w:highlight w:val="none"/>
        </w:rPr>
        <w:fldChar w:fldCharType="end"/>
      </w:r>
      <w:r>
        <w:rPr>
          <w:highlight w:val="none"/>
        </w:rPr>
        <w:fldChar w:fldCharType="end"/>
      </w:r>
    </w:p>
    <w:p>
      <w:pPr>
        <w:pStyle w:val="21"/>
        <w:ind w:firstLine="402"/>
        <w:rPr>
          <w:rFonts w:eastAsiaTheme="minorEastAsia" w:cstheme="minorBidi"/>
          <w:b w:val="0"/>
          <w:bCs w:val="0"/>
          <w:caps w:val="0"/>
          <w:sz w:val="21"/>
          <w:szCs w:val="22"/>
          <w:highlight w:val="none"/>
        </w:rPr>
      </w:pPr>
      <w:r>
        <w:rPr>
          <w:highlight w:val="none"/>
        </w:rPr>
        <w:fldChar w:fldCharType="begin"/>
      </w:r>
      <w:r>
        <w:rPr>
          <w:highlight w:val="none"/>
        </w:rPr>
        <w:instrText xml:space="preserve"> HYPERLINK \l "_Toc96092766" </w:instrText>
      </w:r>
      <w:r>
        <w:rPr>
          <w:highlight w:val="none"/>
        </w:rPr>
        <w:fldChar w:fldCharType="separate"/>
      </w:r>
      <w:r>
        <w:rPr>
          <w:rStyle w:val="35"/>
          <w:highlight w:val="none"/>
        </w:rPr>
        <w:t>第二章</w:t>
      </w:r>
      <w:r>
        <w:rPr>
          <w:rFonts w:eastAsiaTheme="minorEastAsia" w:cstheme="minorBidi"/>
          <w:b w:val="0"/>
          <w:bCs w:val="0"/>
          <w:caps w:val="0"/>
          <w:sz w:val="21"/>
          <w:szCs w:val="22"/>
          <w:highlight w:val="none"/>
        </w:rPr>
        <w:tab/>
      </w:r>
      <w:r>
        <w:rPr>
          <w:rStyle w:val="35"/>
          <w:highlight w:val="none"/>
        </w:rPr>
        <w:t>投标人须知</w:t>
      </w:r>
      <w:r>
        <w:rPr>
          <w:highlight w:val="none"/>
        </w:rPr>
        <w:tab/>
      </w:r>
      <w:r>
        <w:rPr>
          <w:highlight w:val="none"/>
        </w:rPr>
        <w:fldChar w:fldCharType="begin"/>
      </w:r>
      <w:r>
        <w:rPr>
          <w:highlight w:val="none"/>
        </w:rPr>
        <w:instrText xml:space="preserve"> PAGEREF _Toc96092766 \h </w:instrText>
      </w:r>
      <w:r>
        <w:rPr>
          <w:highlight w:val="none"/>
        </w:rPr>
        <w:fldChar w:fldCharType="separate"/>
      </w:r>
      <w:r>
        <w:rPr>
          <w:highlight w:val="none"/>
        </w:rPr>
        <w:t>5</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"_Toc96092767" </w:instrText>
      </w:r>
      <w:r>
        <w:rPr>
          <w:highlight w:val="none"/>
        </w:rPr>
        <w:fldChar w:fldCharType="separate"/>
      </w:r>
      <w:r>
        <w:rPr>
          <w:rStyle w:val="35"/>
          <w:highlight w:val="none"/>
        </w:rPr>
        <w:t>一</w:t>
      </w:r>
      <w:r>
        <w:rPr>
          <w:rFonts w:eastAsiaTheme="minorEastAsia" w:cstheme="minorBidi"/>
          <w:smallCaps w:val="0"/>
          <w:sz w:val="21"/>
          <w:szCs w:val="22"/>
          <w:highlight w:val="none"/>
        </w:rPr>
        <w:tab/>
      </w:r>
      <w:r>
        <w:rPr>
          <w:rStyle w:val="35"/>
          <w:highlight w:val="none"/>
        </w:rPr>
        <w:t>说明</w:t>
      </w:r>
      <w:r>
        <w:rPr>
          <w:highlight w:val="none"/>
        </w:rPr>
        <w:tab/>
      </w:r>
      <w:r>
        <w:rPr>
          <w:highlight w:val="none"/>
        </w:rPr>
        <w:fldChar w:fldCharType="begin"/>
      </w:r>
      <w:r>
        <w:rPr>
          <w:highlight w:val="none"/>
        </w:rPr>
        <w:instrText xml:space="preserve"> PAGEREF _Toc96092767 \h </w:instrText>
      </w:r>
      <w:r>
        <w:rPr>
          <w:highlight w:val="none"/>
        </w:rPr>
        <w:fldChar w:fldCharType="separate"/>
      </w:r>
      <w:r>
        <w:rPr>
          <w:highlight w:val="none"/>
        </w:rPr>
        <w:t>5</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"_Toc96092768" </w:instrText>
      </w:r>
      <w:r>
        <w:rPr>
          <w:highlight w:val="none"/>
        </w:rPr>
        <w:fldChar w:fldCharType="separate"/>
      </w:r>
      <w:r>
        <w:rPr>
          <w:rStyle w:val="35"/>
          <w:highlight w:val="none"/>
        </w:rPr>
        <w:t>二</w:t>
      </w:r>
      <w:r>
        <w:rPr>
          <w:rFonts w:eastAsiaTheme="minorEastAsia" w:cstheme="minorBidi"/>
          <w:smallCaps w:val="0"/>
          <w:sz w:val="21"/>
          <w:szCs w:val="22"/>
          <w:highlight w:val="none"/>
        </w:rPr>
        <w:tab/>
      </w:r>
      <w:r>
        <w:rPr>
          <w:rStyle w:val="35"/>
          <w:highlight w:val="none"/>
        </w:rPr>
        <w:t>招标文件</w:t>
      </w:r>
      <w:r>
        <w:rPr>
          <w:highlight w:val="none"/>
        </w:rPr>
        <w:tab/>
      </w:r>
      <w:r>
        <w:rPr>
          <w:highlight w:val="none"/>
        </w:rPr>
        <w:fldChar w:fldCharType="begin"/>
      </w:r>
      <w:r>
        <w:rPr>
          <w:highlight w:val="none"/>
        </w:rPr>
        <w:instrText xml:space="preserve"> PAGEREF _Toc96092768 \h </w:instrText>
      </w:r>
      <w:r>
        <w:rPr>
          <w:highlight w:val="none"/>
        </w:rPr>
        <w:fldChar w:fldCharType="separate"/>
      </w:r>
      <w:r>
        <w:rPr>
          <w:highlight w:val="none"/>
        </w:rPr>
        <w:t>6</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"_Toc96092769" </w:instrText>
      </w:r>
      <w:r>
        <w:rPr>
          <w:highlight w:val="none"/>
        </w:rPr>
        <w:fldChar w:fldCharType="separate"/>
      </w:r>
      <w:r>
        <w:rPr>
          <w:rStyle w:val="35"/>
          <w:highlight w:val="none"/>
          <w:lang w:val="zh-CN" w:bidi="zh-CN"/>
        </w:rPr>
        <w:t>三</w:t>
      </w:r>
      <w:r>
        <w:rPr>
          <w:rFonts w:eastAsiaTheme="minorEastAsia" w:cstheme="minorBidi"/>
          <w:smallCaps w:val="0"/>
          <w:sz w:val="21"/>
          <w:szCs w:val="22"/>
          <w:highlight w:val="none"/>
        </w:rPr>
        <w:tab/>
      </w:r>
      <w:r>
        <w:rPr>
          <w:rStyle w:val="35"/>
          <w:highlight w:val="none"/>
          <w:lang w:val="zh-CN" w:bidi="zh-CN"/>
        </w:rPr>
        <w:t>投标文件的编制</w:t>
      </w:r>
      <w:r>
        <w:rPr>
          <w:highlight w:val="none"/>
        </w:rPr>
        <w:tab/>
      </w:r>
      <w:r>
        <w:rPr>
          <w:highlight w:val="none"/>
        </w:rPr>
        <w:fldChar w:fldCharType="begin"/>
      </w:r>
      <w:r>
        <w:rPr>
          <w:highlight w:val="none"/>
        </w:rPr>
        <w:instrText xml:space="preserve"> PAGEREF _Toc96092769 \h </w:instrText>
      </w:r>
      <w:r>
        <w:rPr>
          <w:highlight w:val="none"/>
        </w:rPr>
        <w:fldChar w:fldCharType="separate"/>
      </w:r>
      <w:r>
        <w:rPr>
          <w:highlight w:val="none"/>
        </w:rPr>
        <w:t>7</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"_Toc96092770" </w:instrText>
      </w:r>
      <w:r>
        <w:rPr>
          <w:highlight w:val="none"/>
        </w:rPr>
        <w:fldChar w:fldCharType="separate"/>
      </w:r>
      <w:r>
        <w:rPr>
          <w:rStyle w:val="35"/>
          <w:highlight w:val="none"/>
          <w:lang w:val="zh-CN" w:bidi="zh-CN"/>
        </w:rPr>
        <w:t>四</w:t>
      </w:r>
      <w:r>
        <w:rPr>
          <w:rFonts w:eastAsiaTheme="minorEastAsia" w:cstheme="minorBidi"/>
          <w:smallCaps w:val="0"/>
          <w:sz w:val="21"/>
          <w:szCs w:val="22"/>
          <w:highlight w:val="none"/>
        </w:rPr>
        <w:tab/>
      </w:r>
      <w:r>
        <w:rPr>
          <w:rStyle w:val="35"/>
          <w:highlight w:val="none"/>
          <w:lang w:val="zh-CN" w:bidi="zh-CN"/>
        </w:rPr>
        <w:t>投标文件的递交</w:t>
      </w:r>
      <w:r>
        <w:rPr>
          <w:highlight w:val="none"/>
        </w:rPr>
        <w:tab/>
      </w:r>
      <w:r>
        <w:rPr>
          <w:highlight w:val="none"/>
        </w:rPr>
        <w:fldChar w:fldCharType="begin"/>
      </w:r>
      <w:r>
        <w:rPr>
          <w:highlight w:val="none"/>
        </w:rPr>
        <w:instrText xml:space="preserve"> PAGEREF _Toc96092770 \h </w:instrText>
      </w:r>
      <w:r>
        <w:rPr>
          <w:highlight w:val="none"/>
        </w:rPr>
        <w:fldChar w:fldCharType="separate"/>
      </w:r>
      <w:r>
        <w:rPr>
          <w:highlight w:val="none"/>
        </w:rPr>
        <w:t>8</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"_Toc96092771" </w:instrText>
      </w:r>
      <w:r>
        <w:rPr>
          <w:highlight w:val="none"/>
        </w:rPr>
        <w:fldChar w:fldCharType="separate"/>
      </w:r>
      <w:r>
        <w:rPr>
          <w:rStyle w:val="35"/>
          <w:highlight w:val="none"/>
          <w:lang w:val="zh-CN" w:bidi="zh-CN"/>
        </w:rPr>
        <w:t>五</w:t>
      </w:r>
      <w:r>
        <w:rPr>
          <w:rFonts w:eastAsiaTheme="minorEastAsia" w:cstheme="minorBidi"/>
          <w:smallCaps w:val="0"/>
          <w:sz w:val="21"/>
          <w:szCs w:val="22"/>
          <w:highlight w:val="none"/>
        </w:rPr>
        <w:tab/>
      </w:r>
      <w:r>
        <w:rPr>
          <w:rStyle w:val="35"/>
          <w:highlight w:val="none"/>
          <w:lang w:val="zh-CN" w:bidi="zh-CN"/>
        </w:rPr>
        <w:t>开标</w:t>
      </w:r>
      <w:r>
        <w:rPr>
          <w:highlight w:val="none"/>
        </w:rPr>
        <w:tab/>
      </w:r>
      <w:r>
        <w:rPr>
          <w:highlight w:val="none"/>
        </w:rPr>
        <w:fldChar w:fldCharType="begin"/>
      </w:r>
      <w:r>
        <w:rPr>
          <w:highlight w:val="none"/>
        </w:rPr>
        <w:instrText xml:space="preserve"> PAGEREF _Toc96092771 \h </w:instrText>
      </w:r>
      <w:r>
        <w:rPr>
          <w:highlight w:val="none"/>
        </w:rPr>
        <w:fldChar w:fldCharType="separate"/>
      </w:r>
      <w:r>
        <w:rPr>
          <w:highlight w:val="none"/>
        </w:rPr>
        <w:t>8</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"_Toc96092772" </w:instrText>
      </w:r>
      <w:r>
        <w:rPr>
          <w:highlight w:val="none"/>
        </w:rPr>
        <w:fldChar w:fldCharType="separate"/>
      </w:r>
      <w:r>
        <w:rPr>
          <w:rStyle w:val="35"/>
          <w:highlight w:val="none"/>
          <w:lang w:val="zh-CN" w:bidi="zh-CN"/>
        </w:rPr>
        <w:t>六</w:t>
      </w:r>
      <w:r>
        <w:rPr>
          <w:rFonts w:eastAsiaTheme="minorEastAsia" w:cstheme="minorBidi"/>
          <w:smallCaps w:val="0"/>
          <w:sz w:val="21"/>
          <w:szCs w:val="22"/>
          <w:highlight w:val="none"/>
        </w:rPr>
        <w:tab/>
      </w:r>
      <w:r>
        <w:rPr>
          <w:rStyle w:val="35"/>
          <w:highlight w:val="none"/>
          <w:lang w:val="zh-CN" w:bidi="zh-CN"/>
        </w:rPr>
        <w:t>评标</w:t>
      </w:r>
      <w:r>
        <w:rPr>
          <w:highlight w:val="none"/>
        </w:rPr>
        <w:tab/>
      </w:r>
      <w:r>
        <w:rPr>
          <w:highlight w:val="none"/>
        </w:rPr>
        <w:fldChar w:fldCharType="begin"/>
      </w:r>
      <w:r>
        <w:rPr>
          <w:highlight w:val="none"/>
        </w:rPr>
        <w:instrText xml:space="preserve"> PAGEREF _Toc96092772 \h </w:instrText>
      </w:r>
      <w:r>
        <w:rPr>
          <w:highlight w:val="none"/>
        </w:rPr>
        <w:fldChar w:fldCharType="separate"/>
      </w:r>
      <w:r>
        <w:rPr>
          <w:highlight w:val="none"/>
        </w:rPr>
        <w:t>9</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"_Toc96092773" </w:instrText>
      </w:r>
      <w:r>
        <w:rPr>
          <w:highlight w:val="none"/>
        </w:rPr>
        <w:fldChar w:fldCharType="separate"/>
      </w:r>
      <w:r>
        <w:rPr>
          <w:rStyle w:val="35"/>
          <w:highlight w:val="none"/>
          <w:lang w:val="zh-CN" w:bidi="zh-CN"/>
        </w:rPr>
        <w:t>七</w:t>
      </w:r>
      <w:r>
        <w:rPr>
          <w:rFonts w:eastAsiaTheme="minorEastAsia" w:cstheme="minorBidi"/>
          <w:smallCaps w:val="0"/>
          <w:sz w:val="21"/>
          <w:szCs w:val="22"/>
          <w:highlight w:val="none"/>
        </w:rPr>
        <w:tab/>
      </w:r>
      <w:r>
        <w:rPr>
          <w:rStyle w:val="35"/>
          <w:highlight w:val="none"/>
          <w:lang w:val="zh-CN" w:bidi="zh-CN"/>
        </w:rPr>
        <w:t>中标人的确定</w:t>
      </w:r>
      <w:r>
        <w:rPr>
          <w:highlight w:val="none"/>
        </w:rPr>
        <w:tab/>
      </w:r>
      <w:r>
        <w:rPr>
          <w:highlight w:val="none"/>
        </w:rPr>
        <w:fldChar w:fldCharType="begin"/>
      </w:r>
      <w:r>
        <w:rPr>
          <w:highlight w:val="none"/>
        </w:rPr>
        <w:instrText xml:space="preserve"> PAGEREF _Toc96092773 \h </w:instrText>
      </w:r>
      <w:r>
        <w:rPr>
          <w:highlight w:val="none"/>
        </w:rPr>
        <w:fldChar w:fldCharType="separate"/>
      </w:r>
      <w:r>
        <w:rPr>
          <w:highlight w:val="none"/>
        </w:rPr>
        <w:t>9</w:t>
      </w:r>
      <w:r>
        <w:rPr>
          <w:highlight w:val="none"/>
        </w:rPr>
        <w:fldChar w:fldCharType="end"/>
      </w:r>
      <w:r>
        <w:rPr>
          <w:highlight w:val="none"/>
        </w:rPr>
        <w:fldChar w:fldCharType="end"/>
      </w:r>
    </w:p>
    <w:p>
      <w:pPr>
        <w:pStyle w:val="21"/>
        <w:ind w:firstLine="402"/>
        <w:rPr>
          <w:rFonts w:eastAsiaTheme="minorEastAsia" w:cstheme="minorBidi"/>
          <w:b w:val="0"/>
          <w:bCs w:val="0"/>
          <w:caps w:val="0"/>
          <w:sz w:val="21"/>
          <w:szCs w:val="22"/>
          <w:highlight w:val="none"/>
        </w:rPr>
      </w:pPr>
      <w:r>
        <w:rPr>
          <w:highlight w:val="none"/>
        </w:rPr>
        <w:fldChar w:fldCharType="begin"/>
      </w:r>
      <w:r>
        <w:rPr>
          <w:highlight w:val="none"/>
        </w:rPr>
        <w:instrText xml:space="preserve"> HYPERLINK \l "_Toc96092774" </w:instrText>
      </w:r>
      <w:r>
        <w:rPr>
          <w:highlight w:val="none"/>
        </w:rPr>
        <w:fldChar w:fldCharType="separate"/>
      </w:r>
      <w:r>
        <w:rPr>
          <w:rStyle w:val="35"/>
          <w:highlight w:val="none"/>
        </w:rPr>
        <w:t>第三章</w:t>
      </w:r>
      <w:r>
        <w:rPr>
          <w:rFonts w:eastAsiaTheme="minorEastAsia" w:cstheme="minorBidi"/>
          <w:b w:val="0"/>
          <w:bCs w:val="0"/>
          <w:caps w:val="0"/>
          <w:sz w:val="21"/>
          <w:szCs w:val="22"/>
          <w:highlight w:val="none"/>
        </w:rPr>
        <w:tab/>
      </w:r>
      <w:r>
        <w:rPr>
          <w:rStyle w:val="35"/>
          <w:highlight w:val="none"/>
        </w:rPr>
        <w:t>项目需求</w:t>
      </w:r>
      <w:r>
        <w:rPr>
          <w:highlight w:val="none"/>
        </w:rPr>
        <w:tab/>
      </w:r>
      <w:r>
        <w:rPr>
          <w:highlight w:val="none"/>
        </w:rPr>
        <w:fldChar w:fldCharType="begin"/>
      </w:r>
      <w:r>
        <w:rPr>
          <w:highlight w:val="none"/>
        </w:rPr>
        <w:instrText xml:space="preserve"> PAGEREF _Toc96092774 \h </w:instrText>
      </w:r>
      <w:r>
        <w:rPr>
          <w:highlight w:val="none"/>
        </w:rPr>
        <w:fldChar w:fldCharType="separate"/>
      </w:r>
      <w:r>
        <w:rPr>
          <w:highlight w:val="none"/>
        </w:rPr>
        <w:t>11</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"_Toc96092775" </w:instrText>
      </w:r>
      <w:r>
        <w:rPr>
          <w:highlight w:val="none"/>
        </w:rPr>
        <w:fldChar w:fldCharType="separate"/>
      </w:r>
      <w:r>
        <w:rPr>
          <w:rStyle w:val="35"/>
          <w:highlight w:val="none"/>
          <w:lang w:val="zh-CN" w:bidi="zh-CN"/>
        </w:rPr>
        <w:t>一</w:t>
      </w:r>
      <w:r>
        <w:rPr>
          <w:rFonts w:eastAsiaTheme="minorEastAsia" w:cstheme="minorBidi"/>
          <w:smallCaps w:val="0"/>
          <w:sz w:val="21"/>
          <w:szCs w:val="22"/>
          <w:highlight w:val="none"/>
        </w:rPr>
        <w:tab/>
      </w:r>
      <w:r>
        <w:rPr>
          <w:rStyle w:val="35"/>
          <w:highlight w:val="none"/>
          <w:lang w:val="zh-CN" w:bidi="zh-CN"/>
        </w:rPr>
        <w:t>项目技术要求</w:t>
      </w:r>
      <w:r>
        <w:rPr>
          <w:highlight w:val="none"/>
        </w:rPr>
        <w:tab/>
      </w:r>
      <w:r>
        <w:rPr>
          <w:highlight w:val="none"/>
        </w:rPr>
        <w:fldChar w:fldCharType="begin"/>
      </w:r>
      <w:r>
        <w:rPr>
          <w:highlight w:val="none"/>
        </w:rPr>
        <w:instrText xml:space="preserve"> PAGEREF _Toc96092775 \h </w:instrText>
      </w:r>
      <w:r>
        <w:rPr>
          <w:highlight w:val="none"/>
        </w:rPr>
        <w:fldChar w:fldCharType="separate"/>
      </w:r>
      <w:r>
        <w:rPr>
          <w:highlight w:val="none"/>
        </w:rPr>
        <w:t>11</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"_Toc96092776" </w:instrText>
      </w:r>
      <w:r>
        <w:rPr>
          <w:highlight w:val="none"/>
        </w:rPr>
        <w:fldChar w:fldCharType="separate"/>
      </w:r>
      <w:r>
        <w:rPr>
          <w:rStyle w:val="35"/>
          <w:highlight w:val="none"/>
          <w:lang w:val="zh-CN" w:bidi="zh-CN"/>
        </w:rPr>
        <w:t>二</w:t>
      </w:r>
      <w:r>
        <w:rPr>
          <w:rFonts w:eastAsiaTheme="minorEastAsia" w:cstheme="minorBidi"/>
          <w:smallCaps w:val="0"/>
          <w:sz w:val="21"/>
          <w:szCs w:val="22"/>
          <w:highlight w:val="none"/>
        </w:rPr>
        <w:tab/>
      </w:r>
      <w:r>
        <w:rPr>
          <w:rStyle w:val="35"/>
          <w:highlight w:val="none"/>
          <w:lang w:val="zh-CN" w:bidi="zh-CN"/>
        </w:rPr>
        <w:t>采购需求清单</w:t>
      </w:r>
      <w:r>
        <w:rPr>
          <w:highlight w:val="none"/>
        </w:rPr>
        <w:tab/>
      </w:r>
      <w:r>
        <w:rPr>
          <w:highlight w:val="none"/>
        </w:rPr>
        <w:fldChar w:fldCharType="begin"/>
      </w:r>
      <w:r>
        <w:rPr>
          <w:highlight w:val="none"/>
        </w:rPr>
        <w:instrText xml:space="preserve"> PAGEREF _Toc96092776 \h </w:instrText>
      </w:r>
      <w:r>
        <w:rPr>
          <w:highlight w:val="none"/>
        </w:rPr>
        <w:fldChar w:fldCharType="separate"/>
      </w:r>
      <w:r>
        <w:rPr>
          <w:highlight w:val="none"/>
        </w:rPr>
        <w:t>23</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"_Toc96092777" </w:instrText>
      </w:r>
      <w:r>
        <w:rPr>
          <w:highlight w:val="none"/>
        </w:rPr>
        <w:fldChar w:fldCharType="separate"/>
      </w:r>
      <w:r>
        <w:rPr>
          <w:rStyle w:val="35"/>
          <w:highlight w:val="none"/>
          <w:lang w:val="zh-CN" w:bidi="zh-CN"/>
        </w:rPr>
        <w:t>三</w:t>
      </w:r>
      <w:r>
        <w:rPr>
          <w:rFonts w:eastAsiaTheme="minorEastAsia" w:cstheme="minorBidi"/>
          <w:smallCaps w:val="0"/>
          <w:sz w:val="21"/>
          <w:szCs w:val="22"/>
          <w:highlight w:val="none"/>
        </w:rPr>
        <w:tab/>
      </w:r>
      <w:r>
        <w:rPr>
          <w:rStyle w:val="35"/>
          <w:highlight w:val="none"/>
          <w:lang w:val="zh-CN" w:bidi="zh-CN"/>
        </w:rPr>
        <w:t>设备参数要求</w:t>
      </w:r>
      <w:r>
        <w:rPr>
          <w:highlight w:val="none"/>
        </w:rPr>
        <w:tab/>
      </w:r>
      <w:r>
        <w:rPr>
          <w:highlight w:val="none"/>
        </w:rPr>
        <w:fldChar w:fldCharType="begin"/>
      </w:r>
      <w:r>
        <w:rPr>
          <w:highlight w:val="none"/>
        </w:rPr>
        <w:instrText xml:space="preserve"> PAGEREF _Toc96092777 \h </w:instrText>
      </w:r>
      <w:r>
        <w:rPr>
          <w:highlight w:val="none"/>
        </w:rPr>
        <w:fldChar w:fldCharType="separate"/>
      </w:r>
      <w:r>
        <w:rPr>
          <w:highlight w:val="none"/>
        </w:rPr>
        <w:t>23</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"_Toc96092778" </w:instrText>
      </w:r>
      <w:r>
        <w:rPr>
          <w:highlight w:val="none"/>
        </w:rPr>
        <w:fldChar w:fldCharType="separate"/>
      </w:r>
      <w:r>
        <w:rPr>
          <w:rStyle w:val="35"/>
          <w:highlight w:val="none"/>
          <w:lang w:val="zh-CN" w:bidi="zh-CN"/>
        </w:rPr>
        <w:t>四</w:t>
      </w:r>
      <w:r>
        <w:rPr>
          <w:rFonts w:eastAsiaTheme="minorEastAsia" w:cstheme="minorBidi"/>
          <w:smallCaps w:val="0"/>
          <w:sz w:val="21"/>
          <w:szCs w:val="22"/>
          <w:highlight w:val="none"/>
        </w:rPr>
        <w:tab/>
      </w:r>
      <w:r>
        <w:rPr>
          <w:rStyle w:val="35"/>
          <w:highlight w:val="none"/>
          <w:lang w:val="zh-CN" w:bidi="zh-CN"/>
        </w:rPr>
        <w:t>项目商务要求</w:t>
      </w:r>
      <w:r>
        <w:rPr>
          <w:highlight w:val="none"/>
        </w:rPr>
        <w:tab/>
      </w:r>
      <w:r>
        <w:rPr>
          <w:highlight w:val="none"/>
        </w:rPr>
        <w:fldChar w:fldCharType="begin"/>
      </w:r>
      <w:r>
        <w:rPr>
          <w:highlight w:val="none"/>
        </w:rPr>
        <w:instrText xml:space="preserve"> PAGEREF _Toc96092778 \h </w:instrText>
      </w:r>
      <w:r>
        <w:rPr>
          <w:highlight w:val="none"/>
        </w:rPr>
        <w:fldChar w:fldCharType="separate"/>
      </w:r>
      <w:r>
        <w:rPr>
          <w:highlight w:val="none"/>
        </w:rPr>
        <w:t>26</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"_Toc96092779" </w:instrText>
      </w:r>
      <w:r>
        <w:rPr>
          <w:highlight w:val="none"/>
        </w:rPr>
        <w:fldChar w:fldCharType="separate"/>
      </w:r>
      <w:r>
        <w:rPr>
          <w:rStyle w:val="35"/>
          <w:highlight w:val="none"/>
        </w:rPr>
        <w:t>五</w:t>
      </w:r>
      <w:r>
        <w:rPr>
          <w:rFonts w:eastAsiaTheme="minorEastAsia" w:cstheme="minorBidi"/>
          <w:smallCaps w:val="0"/>
          <w:sz w:val="21"/>
          <w:szCs w:val="22"/>
          <w:highlight w:val="none"/>
        </w:rPr>
        <w:tab/>
      </w:r>
      <w:r>
        <w:rPr>
          <w:rStyle w:val="35"/>
          <w:highlight w:val="none"/>
        </w:rPr>
        <w:t>评标办法</w:t>
      </w:r>
      <w:r>
        <w:rPr>
          <w:highlight w:val="none"/>
        </w:rPr>
        <w:tab/>
      </w:r>
      <w:r>
        <w:rPr>
          <w:highlight w:val="none"/>
        </w:rPr>
        <w:fldChar w:fldCharType="begin"/>
      </w:r>
      <w:r>
        <w:rPr>
          <w:highlight w:val="none"/>
        </w:rPr>
        <w:instrText xml:space="preserve"> PAGEREF _Toc96092779 \h </w:instrText>
      </w:r>
      <w:r>
        <w:rPr>
          <w:highlight w:val="none"/>
        </w:rPr>
        <w:fldChar w:fldCharType="separate"/>
      </w:r>
      <w:r>
        <w:rPr>
          <w:highlight w:val="none"/>
        </w:rPr>
        <w:t>26</w:t>
      </w:r>
      <w:r>
        <w:rPr>
          <w:highlight w:val="none"/>
        </w:rPr>
        <w:fldChar w:fldCharType="end"/>
      </w:r>
      <w:r>
        <w:rPr>
          <w:highlight w:val="none"/>
        </w:rPr>
        <w:fldChar w:fldCharType="end"/>
      </w:r>
    </w:p>
    <w:p>
      <w:pPr>
        <w:pStyle w:val="21"/>
        <w:ind w:firstLine="402"/>
        <w:rPr>
          <w:rFonts w:eastAsiaTheme="minorEastAsia" w:cstheme="minorBidi"/>
          <w:b w:val="0"/>
          <w:bCs w:val="0"/>
          <w:caps w:val="0"/>
          <w:sz w:val="21"/>
          <w:szCs w:val="22"/>
          <w:highlight w:val="none"/>
        </w:rPr>
      </w:pPr>
      <w:r>
        <w:rPr>
          <w:highlight w:val="none"/>
        </w:rPr>
        <w:fldChar w:fldCharType="begin"/>
      </w:r>
      <w:r>
        <w:rPr>
          <w:highlight w:val="none"/>
        </w:rPr>
        <w:instrText xml:space="preserve"> HYPERLINK \l "_Toc96092780" </w:instrText>
      </w:r>
      <w:r>
        <w:rPr>
          <w:highlight w:val="none"/>
        </w:rPr>
        <w:fldChar w:fldCharType="separate"/>
      </w:r>
      <w:r>
        <w:rPr>
          <w:rStyle w:val="35"/>
          <w:highlight w:val="none"/>
        </w:rPr>
        <w:t>第四章</w:t>
      </w:r>
      <w:r>
        <w:rPr>
          <w:rFonts w:eastAsiaTheme="minorEastAsia" w:cstheme="minorBidi"/>
          <w:b w:val="0"/>
          <w:bCs w:val="0"/>
          <w:caps w:val="0"/>
          <w:sz w:val="21"/>
          <w:szCs w:val="22"/>
          <w:highlight w:val="none"/>
        </w:rPr>
        <w:tab/>
      </w:r>
      <w:r>
        <w:rPr>
          <w:rStyle w:val="35"/>
          <w:highlight w:val="none"/>
        </w:rPr>
        <w:t>合同条款</w:t>
      </w:r>
      <w:r>
        <w:rPr>
          <w:highlight w:val="none"/>
        </w:rPr>
        <w:tab/>
      </w:r>
      <w:r>
        <w:rPr>
          <w:highlight w:val="none"/>
        </w:rPr>
        <w:fldChar w:fldCharType="begin"/>
      </w:r>
      <w:r>
        <w:rPr>
          <w:highlight w:val="none"/>
        </w:rPr>
        <w:instrText xml:space="preserve"> PAGEREF _Toc96092780 \h </w:instrText>
      </w:r>
      <w:r>
        <w:rPr>
          <w:highlight w:val="none"/>
        </w:rPr>
        <w:fldChar w:fldCharType="separate"/>
      </w:r>
      <w:r>
        <w:rPr>
          <w:highlight w:val="none"/>
        </w:rPr>
        <w:t>29</w:t>
      </w:r>
      <w:r>
        <w:rPr>
          <w:highlight w:val="none"/>
        </w:rPr>
        <w:fldChar w:fldCharType="end"/>
      </w:r>
      <w:r>
        <w:rPr>
          <w:highlight w:val="none"/>
        </w:rPr>
        <w:fldChar w:fldCharType="end"/>
      </w:r>
    </w:p>
    <w:p>
      <w:pPr>
        <w:pStyle w:val="21"/>
        <w:ind w:firstLine="402"/>
        <w:rPr>
          <w:rFonts w:eastAsiaTheme="minorEastAsia" w:cstheme="minorBidi"/>
          <w:b w:val="0"/>
          <w:bCs w:val="0"/>
          <w:caps w:val="0"/>
          <w:sz w:val="21"/>
          <w:szCs w:val="22"/>
          <w:highlight w:val="none"/>
        </w:rPr>
      </w:pPr>
      <w:r>
        <w:rPr>
          <w:highlight w:val="none"/>
        </w:rPr>
        <w:fldChar w:fldCharType="begin"/>
      </w:r>
      <w:r>
        <w:rPr>
          <w:highlight w:val="none"/>
        </w:rPr>
        <w:instrText xml:space="preserve"> HYPERLINK \l "_Toc96092781" </w:instrText>
      </w:r>
      <w:r>
        <w:rPr>
          <w:highlight w:val="none"/>
        </w:rPr>
        <w:fldChar w:fldCharType="separate"/>
      </w:r>
      <w:r>
        <w:rPr>
          <w:rStyle w:val="35"/>
          <w:highlight w:val="none"/>
        </w:rPr>
        <w:t>第五章</w:t>
      </w:r>
      <w:r>
        <w:rPr>
          <w:rFonts w:eastAsiaTheme="minorEastAsia" w:cstheme="minorBidi"/>
          <w:b w:val="0"/>
          <w:bCs w:val="0"/>
          <w:caps w:val="0"/>
          <w:sz w:val="21"/>
          <w:szCs w:val="22"/>
          <w:highlight w:val="none"/>
        </w:rPr>
        <w:tab/>
      </w:r>
      <w:r>
        <w:rPr>
          <w:rStyle w:val="35"/>
          <w:highlight w:val="none"/>
        </w:rPr>
        <w:t>投标文件格式</w:t>
      </w:r>
      <w:r>
        <w:rPr>
          <w:highlight w:val="none"/>
        </w:rPr>
        <w:tab/>
      </w:r>
      <w:r>
        <w:rPr>
          <w:highlight w:val="none"/>
        </w:rPr>
        <w:fldChar w:fldCharType="begin"/>
      </w:r>
      <w:r>
        <w:rPr>
          <w:highlight w:val="none"/>
        </w:rPr>
        <w:instrText xml:space="preserve"> PAGEREF _Toc96092781 \h </w:instrText>
      </w:r>
      <w:r>
        <w:rPr>
          <w:highlight w:val="none"/>
        </w:rPr>
        <w:fldChar w:fldCharType="separate"/>
      </w:r>
      <w:r>
        <w:rPr>
          <w:highlight w:val="none"/>
        </w:rPr>
        <w:t>30</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"_Toc96092782" </w:instrText>
      </w:r>
      <w:r>
        <w:rPr>
          <w:highlight w:val="none"/>
        </w:rPr>
        <w:fldChar w:fldCharType="separate"/>
      </w:r>
      <w:r>
        <w:rPr>
          <w:rStyle w:val="35"/>
          <w:highlight w:val="none"/>
        </w:rPr>
        <w:t>一</w:t>
      </w:r>
      <w:r>
        <w:rPr>
          <w:rFonts w:eastAsiaTheme="minorEastAsia" w:cstheme="minorBidi"/>
          <w:smallCaps w:val="0"/>
          <w:sz w:val="21"/>
          <w:szCs w:val="22"/>
          <w:highlight w:val="none"/>
        </w:rPr>
        <w:tab/>
      </w:r>
      <w:r>
        <w:rPr>
          <w:rStyle w:val="35"/>
          <w:highlight w:val="none"/>
        </w:rPr>
        <w:t>投标函</w:t>
      </w:r>
      <w:r>
        <w:rPr>
          <w:highlight w:val="none"/>
        </w:rPr>
        <w:tab/>
      </w:r>
      <w:r>
        <w:rPr>
          <w:highlight w:val="none"/>
        </w:rPr>
        <w:fldChar w:fldCharType="begin"/>
      </w:r>
      <w:r>
        <w:rPr>
          <w:highlight w:val="none"/>
        </w:rPr>
        <w:instrText xml:space="preserve"> PAGEREF _Toc96092782 \h </w:instrText>
      </w:r>
      <w:r>
        <w:rPr>
          <w:highlight w:val="none"/>
        </w:rPr>
        <w:fldChar w:fldCharType="separate"/>
      </w:r>
      <w:r>
        <w:rPr>
          <w:highlight w:val="none"/>
        </w:rPr>
        <w:t>32</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"_Toc96092783" </w:instrText>
      </w:r>
      <w:r>
        <w:rPr>
          <w:highlight w:val="none"/>
        </w:rPr>
        <w:fldChar w:fldCharType="separate"/>
      </w:r>
      <w:r>
        <w:rPr>
          <w:rStyle w:val="35"/>
          <w:highlight w:val="none"/>
        </w:rPr>
        <w:t>二</w:t>
      </w:r>
      <w:r>
        <w:rPr>
          <w:rFonts w:eastAsiaTheme="minorEastAsia" w:cstheme="minorBidi"/>
          <w:smallCaps w:val="0"/>
          <w:sz w:val="21"/>
          <w:szCs w:val="22"/>
          <w:highlight w:val="none"/>
        </w:rPr>
        <w:tab/>
      </w:r>
      <w:r>
        <w:rPr>
          <w:rStyle w:val="35"/>
          <w:highlight w:val="none"/>
        </w:rPr>
        <w:t>投标报价表</w:t>
      </w:r>
      <w:r>
        <w:rPr>
          <w:highlight w:val="none"/>
        </w:rPr>
        <w:tab/>
      </w:r>
      <w:r>
        <w:rPr>
          <w:highlight w:val="none"/>
        </w:rPr>
        <w:fldChar w:fldCharType="begin"/>
      </w:r>
      <w:r>
        <w:rPr>
          <w:highlight w:val="none"/>
        </w:rPr>
        <w:instrText xml:space="preserve"> PAGEREF _Toc96092783 \h </w:instrText>
      </w:r>
      <w:r>
        <w:rPr>
          <w:highlight w:val="none"/>
        </w:rPr>
        <w:fldChar w:fldCharType="separate"/>
      </w:r>
      <w:r>
        <w:rPr>
          <w:highlight w:val="none"/>
        </w:rPr>
        <w:t>34</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"_Toc96092784" </w:instrText>
      </w:r>
      <w:r>
        <w:rPr>
          <w:highlight w:val="none"/>
        </w:rPr>
        <w:fldChar w:fldCharType="separate"/>
      </w:r>
      <w:r>
        <w:rPr>
          <w:rStyle w:val="35"/>
          <w:highlight w:val="none"/>
        </w:rPr>
        <w:t>三</w:t>
      </w:r>
      <w:r>
        <w:rPr>
          <w:rFonts w:eastAsiaTheme="minorEastAsia" w:cstheme="minorBidi"/>
          <w:smallCaps w:val="0"/>
          <w:sz w:val="21"/>
          <w:szCs w:val="22"/>
          <w:highlight w:val="none"/>
        </w:rPr>
        <w:tab/>
      </w:r>
      <w:r>
        <w:rPr>
          <w:rStyle w:val="35"/>
          <w:highlight w:val="none"/>
        </w:rPr>
        <w:t>法定代表人身份证明</w:t>
      </w:r>
      <w:r>
        <w:rPr>
          <w:highlight w:val="none"/>
        </w:rPr>
        <w:tab/>
      </w:r>
      <w:r>
        <w:rPr>
          <w:highlight w:val="none"/>
        </w:rPr>
        <w:fldChar w:fldCharType="begin"/>
      </w:r>
      <w:r>
        <w:rPr>
          <w:highlight w:val="none"/>
        </w:rPr>
        <w:instrText xml:space="preserve"> PAGEREF _Toc96092784 \h </w:instrText>
      </w:r>
      <w:r>
        <w:rPr>
          <w:highlight w:val="none"/>
        </w:rPr>
        <w:fldChar w:fldCharType="separate"/>
      </w:r>
      <w:r>
        <w:rPr>
          <w:highlight w:val="none"/>
        </w:rPr>
        <w:t>35</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"_Toc96092785" </w:instrText>
      </w:r>
      <w:r>
        <w:rPr>
          <w:highlight w:val="none"/>
        </w:rPr>
        <w:fldChar w:fldCharType="separate"/>
      </w:r>
      <w:r>
        <w:rPr>
          <w:rStyle w:val="35"/>
          <w:highlight w:val="none"/>
        </w:rPr>
        <w:t>四</w:t>
      </w:r>
      <w:r>
        <w:rPr>
          <w:rFonts w:eastAsiaTheme="minorEastAsia" w:cstheme="minorBidi"/>
          <w:smallCaps w:val="0"/>
          <w:sz w:val="21"/>
          <w:szCs w:val="22"/>
          <w:highlight w:val="none"/>
        </w:rPr>
        <w:tab/>
      </w:r>
      <w:r>
        <w:rPr>
          <w:rStyle w:val="35"/>
          <w:highlight w:val="none"/>
        </w:rPr>
        <w:t>法定代表人授权委托书</w:t>
      </w:r>
      <w:r>
        <w:rPr>
          <w:highlight w:val="none"/>
        </w:rPr>
        <w:tab/>
      </w:r>
      <w:r>
        <w:rPr>
          <w:highlight w:val="none"/>
        </w:rPr>
        <w:fldChar w:fldCharType="begin"/>
      </w:r>
      <w:r>
        <w:rPr>
          <w:highlight w:val="none"/>
        </w:rPr>
        <w:instrText xml:space="preserve"> PAGEREF _Toc96092785 \h </w:instrText>
      </w:r>
      <w:r>
        <w:rPr>
          <w:highlight w:val="none"/>
        </w:rPr>
        <w:fldChar w:fldCharType="separate"/>
      </w:r>
      <w:r>
        <w:rPr>
          <w:highlight w:val="none"/>
        </w:rPr>
        <w:t>36</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"_Toc96092786" </w:instrText>
      </w:r>
      <w:r>
        <w:rPr>
          <w:highlight w:val="none"/>
        </w:rPr>
        <w:fldChar w:fldCharType="separate"/>
      </w:r>
      <w:r>
        <w:rPr>
          <w:rStyle w:val="35"/>
          <w:highlight w:val="none"/>
        </w:rPr>
        <w:t>五</w:t>
      </w:r>
      <w:r>
        <w:rPr>
          <w:rFonts w:eastAsiaTheme="minorEastAsia" w:cstheme="minorBidi"/>
          <w:smallCaps w:val="0"/>
          <w:sz w:val="21"/>
          <w:szCs w:val="22"/>
          <w:highlight w:val="none"/>
        </w:rPr>
        <w:tab/>
      </w:r>
      <w:r>
        <w:rPr>
          <w:rStyle w:val="35"/>
          <w:highlight w:val="none"/>
        </w:rPr>
        <w:t>投标人基本情况表</w:t>
      </w:r>
      <w:r>
        <w:rPr>
          <w:highlight w:val="none"/>
        </w:rPr>
        <w:tab/>
      </w:r>
      <w:r>
        <w:rPr>
          <w:highlight w:val="none"/>
        </w:rPr>
        <w:fldChar w:fldCharType="begin"/>
      </w:r>
      <w:r>
        <w:rPr>
          <w:highlight w:val="none"/>
        </w:rPr>
        <w:instrText xml:space="preserve"> PAGEREF _Toc96092786 \h </w:instrText>
      </w:r>
      <w:r>
        <w:rPr>
          <w:highlight w:val="none"/>
        </w:rPr>
        <w:fldChar w:fldCharType="separate"/>
      </w:r>
      <w:r>
        <w:rPr>
          <w:highlight w:val="none"/>
        </w:rPr>
        <w:t>37</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"_Toc96092787" </w:instrText>
      </w:r>
      <w:r>
        <w:rPr>
          <w:highlight w:val="none"/>
        </w:rPr>
        <w:fldChar w:fldCharType="separate"/>
      </w:r>
      <w:r>
        <w:rPr>
          <w:rStyle w:val="35"/>
          <w:highlight w:val="none"/>
        </w:rPr>
        <w:t>六</w:t>
      </w:r>
      <w:r>
        <w:rPr>
          <w:rFonts w:eastAsiaTheme="minorEastAsia" w:cstheme="minorBidi"/>
          <w:smallCaps w:val="0"/>
          <w:sz w:val="21"/>
          <w:szCs w:val="22"/>
          <w:highlight w:val="none"/>
        </w:rPr>
        <w:tab/>
      </w:r>
      <w:r>
        <w:rPr>
          <w:rStyle w:val="35"/>
          <w:highlight w:val="none"/>
        </w:rPr>
        <w:t>参与釆购活动前三年内在经营活动中没有重大违法记录的书面声明</w:t>
      </w:r>
      <w:r>
        <w:rPr>
          <w:highlight w:val="none"/>
        </w:rPr>
        <w:tab/>
      </w:r>
      <w:r>
        <w:rPr>
          <w:highlight w:val="none"/>
        </w:rPr>
        <w:fldChar w:fldCharType="begin"/>
      </w:r>
      <w:r>
        <w:rPr>
          <w:highlight w:val="none"/>
        </w:rPr>
        <w:instrText xml:space="preserve"> PAGEREF _Toc96092787 \h </w:instrText>
      </w:r>
      <w:r>
        <w:rPr>
          <w:highlight w:val="none"/>
        </w:rPr>
        <w:fldChar w:fldCharType="separate"/>
      </w:r>
      <w:r>
        <w:rPr>
          <w:highlight w:val="none"/>
        </w:rPr>
        <w:t>38</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"_Toc96092788" </w:instrText>
      </w:r>
      <w:r>
        <w:rPr>
          <w:highlight w:val="none"/>
        </w:rPr>
        <w:fldChar w:fldCharType="separate"/>
      </w:r>
      <w:r>
        <w:rPr>
          <w:rStyle w:val="35"/>
          <w:highlight w:val="none"/>
        </w:rPr>
        <w:t>七</w:t>
      </w:r>
      <w:r>
        <w:rPr>
          <w:rFonts w:eastAsiaTheme="minorEastAsia" w:cstheme="minorBidi"/>
          <w:smallCaps w:val="0"/>
          <w:sz w:val="21"/>
          <w:szCs w:val="22"/>
          <w:highlight w:val="none"/>
        </w:rPr>
        <w:tab/>
      </w:r>
      <w:r>
        <w:rPr>
          <w:rStyle w:val="35"/>
          <w:highlight w:val="none"/>
        </w:rPr>
        <w:t>企业信用记录查询</w:t>
      </w:r>
      <w:r>
        <w:rPr>
          <w:highlight w:val="none"/>
        </w:rPr>
        <w:tab/>
      </w:r>
      <w:r>
        <w:rPr>
          <w:highlight w:val="none"/>
        </w:rPr>
        <w:fldChar w:fldCharType="begin"/>
      </w:r>
      <w:r>
        <w:rPr>
          <w:highlight w:val="none"/>
        </w:rPr>
        <w:instrText xml:space="preserve"> PAGEREF _Toc96092788 \h </w:instrText>
      </w:r>
      <w:r>
        <w:rPr>
          <w:highlight w:val="none"/>
        </w:rPr>
        <w:fldChar w:fldCharType="separate"/>
      </w:r>
      <w:r>
        <w:rPr>
          <w:highlight w:val="none"/>
        </w:rPr>
        <w:t>39</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"_Toc96092789" </w:instrText>
      </w:r>
      <w:r>
        <w:rPr>
          <w:highlight w:val="none"/>
        </w:rPr>
        <w:fldChar w:fldCharType="separate"/>
      </w:r>
      <w:r>
        <w:rPr>
          <w:rStyle w:val="35"/>
          <w:highlight w:val="none"/>
        </w:rPr>
        <w:t>八</w:t>
      </w:r>
      <w:r>
        <w:rPr>
          <w:rFonts w:eastAsiaTheme="minorEastAsia" w:cstheme="minorBidi"/>
          <w:smallCaps w:val="0"/>
          <w:sz w:val="21"/>
          <w:szCs w:val="22"/>
          <w:highlight w:val="none"/>
        </w:rPr>
        <w:tab/>
      </w:r>
      <w:r>
        <w:rPr>
          <w:rStyle w:val="35"/>
          <w:highlight w:val="none"/>
        </w:rPr>
        <w:t>近年完成的类似项目、正在实施或新承接的项目（如有）</w:t>
      </w:r>
      <w:r>
        <w:rPr>
          <w:highlight w:val="none"/>
        </w:rPr>
        <w:tab/>
      </w:r>
      <w:r>
        <w:rPr>
          <w:highlight w:val="none"/>
        </w:rPr>
        <w:fldChar w:fldCharType="begin"/>
      </w:r>
      <w:r>
        <w:rPr>
          <w:highlight w:val="none"/>
        </w:rPr>
        <w:instrText xml:space="preserve"> PAGEREF _Toc96092789 \h </w:instrText>
      </w:r>
      <w:r>
        <w:rPr>
          <w:highlight w:val="none"/>
        </w:rPr>
        <w:fldChar w:fldCharType="separate"/>
      </w:r>
      <w:r>
        <w:rPr>
          <w:highlight w:val="none"/>
        </w:rPr>
        <w:t>40</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"_Toc96092790" </w:instrText>
      </w:r>
      <w:r>
        <w:rPr>
          <w:highlight w:val="none"/>
        </w:rPr>
        <w:fldChar w:fldCharType="separate"/>
      </w:r>
      <w:r>
        <w:rPr>
          <w:rStyle w:val="35"/>
          <w:highlight w:val="none"/>
        </w:rPr>
        <w:t>九</w:t>
      </w:r>
      <w:r>
        <w:rPr>
          <w:rFonts w:eastAsiaTheme="minorEastAsia" w:cstheme="minorBidi"/>
          <w:smallCaps w:val="0"/>
          <w:sz w:val="21"/>
          <w:szCs w:val="22"/>
          <w:highlight w:val="none"/>
        </w:rPr>
        <w:tab/>
      </w:r>
      <w:r>
        <w:rPr>
          <w:rStyle w:val="35"/>
          <w:highlight w:val="none"/>
        </w:rPr>
        <w:t>技术方案</w:t>
      </w:r>
      <w:r>
        <w:rPr>
          <w:highlight w:val="none"/>
        </w:rPr>
        <w:tab/>
      </w:r>
      <w:r>
        <w:rPr>
          <w:highlight w:val="none"/>
        </w:rPr>
        <w:fldChar w:fldCharType="begin"/>
      </w:r>
      <w:r>
        <w:rPr>
          <w:highlight w:val="none"/>
        </w:rPr>
        <w:instrText xml:space="preserve"> PAGEREF _Toc96092790 \h </w:instrText>
      </w:r>
      <w:r>
        <w:rPr>
          <w:highlight w:val="none"/>
        </w:rPr>
        <w:fldChar w:fldCharType="separate"/>
      </w:r>
      <w:r>
        <w:rPr>
          <w:highlight w:val="none"/>
        </w:rPr>
        <w:t>41</w:t>
      </w:r>
      <w:r>
        <w:rPr>
          <w:highlight w:val="none"/>
        </w:rPr>
        <w:fldChar w:fldCharType="end"/>
      </w:r>
      <w:r>
        <w:rPr>
          <w:highlight w:val="none"/>
        </w:rPr>
        <w:fldChar w:fldCharType="end"/>
      </w:r>
    </w:p>
    <w:p>
      <w:pPr>
        <w:pStyle w:val="26"/>
        <w:tabs>
          <w:tab w:val="left" w:pos="112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"_Toc96092791" </w:instrText>
      </w:r>
      <w:r>
        <w:rPr>
          <w:highlight w:val="none"/>
        </w:rPr>
        <w:fldChar w:fldCharType="separate"/>
      </w:r>
      <w:r>
        <w:rPr>
          <w:rStyle w:val="35"/>
          <w:highlight w:val="none"/>
        </w:rPr>
        <w:t>十</w:t>
      </w:r>
      <w:r>
        <w:rPr>
          <w:rFonts w:eastAsiaTheme="minorEastAsia" w:cstheme="minorBidi"/>
          <w:smallCaps w:val="0"/>
          <w:sz w:val="21"/>
          <w:szCs w:val="22"/>
          <w:highlight w:val="none"/>
        </w:rPr>
        <w:tab/>
      </w:r>
      <w:r>
        <w:rPr>
          <w:rStyle w:val="35"/>
          <w:highlight w:val="none"/>
        </w:rPr>
        <w:t>售后服务</w:t>
      </w:r>
      <w:r>
        <w:rPr>
          <w:highlight w:val="none"/>
        </w:rPr>
        <w:tab/>
      </w:r>
      <w:r>
        <w:rPr>
          <w:highlight w:val="none"/>
        </w:rPr>
        <w:fldChar w:fldCharType="begin"/>
      </w:r>
      <w:r>
        <w:rPr>
          <w:highlight w:val="none"/>
        </w:rPr>
        <w:instrText xml:space="preserve"> PAGEREF _Toc96092791 \h </w:instrText>
      </w:r>
      <w:r>
        <w:rPr>
          <w:highlight w:val="none"/>
        </w:rPr>
        <w:fldChar w:fldCharType="separate"/>
      </w:r>
      <w:r>
        <w:rPr>
          <w:highlight w:val="none"/>
        </w:rPr>
        <w:t>42</w:t>
      </w:r>
      <w:r>
        <w:rPr>
          <w:highlight w:val="none"/>
        </w:rPr>
        <w:fldChar w:fldCharType="end"/>
      </w:r>
      <w:r>
        <w:rPr>
          <w:highlight w:val="none"/>
        </w:rPr>
        <w:fldChar w:fldCharType="end"/>
      </w:r>
    </w:p>
    <w:p>
      <w:pPr>
        <w:pStyle w:val="26"/>
        <w:tabs>
          <w:tab w:val="left" w:pos="1400"/>
          <w:tab w:val="right" w:leader="dot" w:pos="8296"/>
        </w:tabs>
        <w:ind w:firstLine="400"/>
        <w:rPr>
          <w:rFonts w:eastAsiaTheme="minorEastAsia" w:cstheme="minorBidi"/>
          <w:smallCaps w:val="0"/>
          <w:sz w:val="21"/>
          <w:szCs w:val="22"/>
          <w:highlight w:val="none"/>
        </w:rPr>
      </w:pPr>
      <w:r>
        <w:rPr>
          <w:highlight w:val="none"/>
        </w:rPr>
        <w:fldChar w:fldCharType="begin"/>
      </w:r>
      <w:r>
        <w:rPr>
          <w:highlight w:val="none"/>
        </w:rPr>
        <w:instrText xml:space="preserve"> HYPERLINK \l "_Toc96092792" </w:instrText>
      </w:r>
      <w:r>
        <w:rPr>
          <w:highlight w:val="none"/>
        </w:rPr>
        <w:fldChar w:fldCharType="separate"/>
      </w:r>
      <w:r>
        <w:rPr>
          <w:rStyle w:val="35"/>
          <w:highlight w:val="none"/>
        </w:rPr>
        <w:t>十一</w:t>
      </w:r>
      <w:r>
        <w:rPr>
          <w:rFonts w:eastAsiaTheme="minorEastAsia" w:cstheme="minorBidi"/>
          <w:smallCaps w:val="0"/>
          <w:sz w:val="21"/>
          <w:szCs w:val="22"/>
          <w:highlight w:val="none"/>
        </w:rPr>
        <w:tab/>
      </w:r>
      <w:r>
        <w:rPr>
          <w:rStyle w:val="35"/>
          <w:highlight w:val="none"/>
        </w:rPr>
        <w:t>其他材料</w:t>
      </w:r>
      <w:r>
        <w:rPr>
          <w:highlight w:val="none"/>
        </w:rPr>
        <w:tab/>
      </w:r>
      <w:r>
        <w:rPr>
          <w:highlight w:val="none"/>
        </w:rPr>
        <w:fldChar w:fldCharType="begin"/>
      </w:r>
      <w:r>
        <w:rPr>
          <w:highlight w:val="none"/>
        </w:rPr>
        <w:instrText xml:space="preserve"> PAGEREF _Toc96092792 \h </w:instrText>
      </w:r>
      <w:r>
        <w:rPr>
          <w:highlight w:val="none"/>
        </w:rPr>
        <w:fldChar w:fldCharType="separate"/>
      </w:r>
      <w:r>
        <w:rPr>
          <w:highlight w:val="none"/>
        </w:rPr>
        <w:t>43</w:t>
      </w:r>
      <w:r>
        <w:rPr>
          <w:highlight w:val="none"/>
        </w:rPr>
        <w:fldChar w:fldCharType="end"/>
      </w:r>
      <w:r>
        <w:rPr>
          <w:highlight w:val="none"/>
        </w:rPr>
        <w:fldChar w:fldCharType="end"/>
      </w:r>
    </w:p>
    <w:p>
      <w:pPr>
        <w:ind w:firstLine="402"/>
        <w:rPr>
          <w:highlight w:val="none"/>
        </w:rPr>
      </w:pPr>
      <w:r>
        <w:rPr>
          <w:rFonts w:asciiTheme="minorHAnsi" w:hAnsiTheme="minorHAnsi"/>
          <w:b/>
          <w:bCs/>
          <w:caps/>
          <w:sz w:val="20"/>
          <w:szCs w:val="20"/>
          <w:highlight w:val="none"/>
        </w:rPr>
        <w:fldChar w:fldCharType="end"/>
      </w:r>
    </w:p>
    <w:p>
      <w:pPr>
        <w:widowControl/>
        <w:spacing w:line="240" w:lineRule="auto"/>
        <w:ind w:firstLine="0" w:firstLineChars="0"/>
        <w:jc w:val="left"/>
        <w:rPr>
          <w:highlight w:val="none"/>
        </w:rPr>
      </w:pPr>
      <w:r>
        <w:rPr>
          <w:highlight w:val="none"/>
        </w:rPr>
        <w:br w:type="page"/>
      </w:r>
    </w:p>
    <w:p>
      <w:pPr>
        <w:pStyle w:val="2"/>
        <w:rPr>
          <w:highlight w:val="none"/>
        </w:rPr>
      </w:pPr>
      <w:bookmarkStart w:id="1" w:name="_Toc184704552"/>
      <w:bookmarkStart w:id="2" w:name="_Toc15986"/>
      <w:bookmarkStart w:id="3" w:name="_Toc96092759"/>
      <w:r>
        <w:rPr>
          <w:rFonts w:hint="eastAsia"/>
          <w:highlight w:val="none"/>
        </w:rPr>
        <w:t>招标公告</w:t>
      </w:r>
      <w:bookmarkEnd w:id="1"/>
      <w:bookmarkEnd w:id="2"/>
      <w:bookmarkEnd w:id="3"/>
    </w:p>
    <w:p>
      <w:pPr>
        <w:ind w:firstLine="480"/>
        <w:rPr>
          <w:highlight w:val="none"/>
        </w:rPr>
      </w:pPr>
      <w:r>
        <w:rPr>
          <w:rFonts w:hint="eastAsia"/>
          <w:highlight w:val="none"/>
        </w:rPr>
        <w:t>本招标项目已具备招标条件，并按照国家相关规定，现对该项目进行公开招标，特邀请有意愿的投标人参加投标。认真阅读各项内容，进行必要的投标准备，并按招标文件的要求详细填写和编制投标文件。</w:t>
      </w:r>
    </w:p>
    <w:p>
      <w:pPr>
        <w:pStyle w:val="4"/>
        <w:rPr>
          <w:highlight w:val="none"/>
        </w:rPr>
      </w:pPr>
      <w:bookmarkStart w:id="4" w:name="_Toc96092760"/>
      <w:r>
        <w:rPr>
          <w:rFonts w:hint="eastAsia"/>
          <w:highlight w:val="none"/>
        </w:rPr>
        <w:t>项目名称和编号</w:t>
      </w:r>
      <w:bookmarkEnd w:id="4"/>
    </w:p>
    <w:p>
      <w:pPr>
        <w:ind w:firstLine="480"/>
        <w:rPr>
          <w:highlight w:val="none"/>
        </w:rPr>
      </w:pPr>
      <w:r>
        <w:rPr>
          <w:rFonts w:hint="eastAsia"/>
          <w:highlight w:val="none"/>
        </w:rPr>
        <w:t>项目名称：安防监控、数据存储、网络安全设备采购</w:t>
      </w:r>
    </w:p>
    <w:p>
      <w:pPr>
        <w:ind w:firstLine="480"/>
        <w:rPr>
          <w:highlight w:val="none"/>
        </w:rPr>
      </w:pPr>
      <w:r>
        <w:rPr>
          <w:rFonts w:hint="eastAsia"/>
          <w:highlight w:val="none"/>
        </w:rPr>
        <w:t xml:space="preserve">项目编号：J21555-2 </w:t>
      </w:r>
    </w:p>
    <w:p>
      <w:pPr>
        <w:pStyle w:val="4"/>
        <w:rPr>
          <w:highlight w:val="none"/>
        </w:rPr>
      </w:pPr>
      <w:bookmarkStart w:id="5" w:name="_Toc96092761"/>
      <w:r>
        <w:rPr>
          <w:rFonts w:hint="eastAsia"/>
          <w:highlight w:val="none"/>
        </w:rPr>
        <w:t>项目概况</w:t>
      </w:r>
      <w:bookmarkEnd w:id="5"/>
    </w:p>
    <w:p>
      <w:pPr>
        <w:ind w:firstLine="480"/>
        <w:rPr>
          <w:highlight w:val="none"/>
        </w:rPr>
      </w:pPr>
      <w:r>
        <w:rPr>
          <w:rFonts w:hint="eastAsia"/>
          <w:highlight w:val="none"/>
        </w:rPr>
        <w:t>项目控制价：</w:t>
      </w:r>
      <w:r>
        <w:rPr>
          <w:rFonts w:hint="eastAsia"/>
          <w:highlight w:val="none"/>
          <w:u w:val="single"/>
        </w:rPr>
        <w:t>4</w:t>
      </w:r>
      <w:r>
        <w:rPr>
          <w:highlight w:val="none"/>
          <w:u w:val="single"/>
        </w:rPr>
        <w:t>68</w:t>
      </w:r>
      <w:r>
        <w:rPr>
          <w:rFonts w:hint="eastAsia"/>
          <w:highlight w:val="none"/>
        </w:rPr>
        <w:t>万元</w:t>
      </w:r>
    </w:p>
    <w:p>
      <w:pPr>
        <w:ind w:firstLine="480"/>
        <w:rPr>
          <w:highlight w:val="none"/>
        </w:rPr>
      </w:pPr>
      <w:r>
        <w:rPr>
          <w:rFonts w:hint="eastAsia"/>
          <w:highlight w:val="none"/>
        </w:rPr>
        <w:t>计划工期：</w:t>
      </w:r>
      <w:r>
        <w:rPr>
          <w:rFonts w:hint="eastAsia"/>
          <w:highlight w:val="none"/>
          <w:u w:val="single"/>
        </w:rPr>
        <w:t>50</w:t>
      </w:r>
      <w:r>
        <w:rPr>
          <w:rFonts w:hint="eastAsia"/>
          <w:highlight w:val="none"/>
        </w:rPr>
        <w:t>日历天（具体日期以签订合同为准）；</w:t>
      </w:r>
    </w:p>
    <w:p>
      <w:pPr>
        <w:ind w:firstLine="480"/>
        <w:rPr>
          <w:highlight w:val="none"/>
        </w:rPr>
      </w:pPr>
      <w:r>
        <w:rPr>
          <w:rFonts w:hint="eastAsia"/>
          <w:highlight w:val="none"/>
        </w:rPr>
        <w:t>招标范围：监控头（中速球）、枪式监控摄像机、高精度地图、数据存储及网络安全等设备，按照施工图纸、招标文件、采购清单等内容进行采购及安装；</w:t>
      </w:r>
    </w:p>
    <w:p>
      <w:pPr>
        <w:pStyle w:val="4"/>
        <w:rPr>
          <w:highlight w:val="none"/>
        </w:rPr>
      </w:pPr>
      <w:bookmarkStart w:id="6" w:name="_Toc96092762"/>
      <w:r>
        <w:rPr>
          <w:rFonts w:hint="eastAsia"/>
          <w:highlight w:val="none"/>
        </w:rPr>
        <w:t>投标人资格要求</w:t>
      </w:r>
      <w:bookmarkEnd w:id="6"/>
    </w:p>
    <w:p>
      <w:pPr>
        <w:ind w:firstLine="480"/>
        <w:rPr>
          <w:highlight w:val="none"/>
        </w:rPr>
      </w:pPr>
      <w:r>
        <w:rPr>
          <w:rFonts w:hint="eastAsia"/>
          <w:highlight w:val="none"/>
          <w:lang w:val="zh-CN" w:bidi="zh-CN"/>
        </w:rPr>
        <w:t>1</w:t>
      </w:r>
      <w:r>
        <w:rPr>
          <w:highlight w:val="none"/>
          <w:lang w:val="zh-CN" w:bidi="zh-CN"/>
        </w:rPr>
        <w:t>.满足《中华人民共和国政府采购法》第二十二条规定</w:t>
      </w:r>
      <w:r>
        <w:rPr>
          <w:rFonts w:hint="eastAsia"/>
          <w:highlight w:val="none"/>
          <w:lang w:val="zh-CN" w:bidi="zh-CN"/>
        </w:rPr>
        <w:t>：</w:t>
      </w:r>
    </w:p>
    <w:p>
      <w:pPr>
        <w:ind w:firstLine="480"/>
        <w:rPr>
          <w:highlight w:val="none"/>
        </w:rPr>
      </w:pPr>
      <w:r>
        <w:rPr>
          <w:rFonts w:hint="eastAsia"/>
          <w:highlight w:val="none"/>
        </w:rPr>
        <w:t>（1）具有独立承担民事责任的能力，提供营业执照证明，注册资金不得低于项目预算，且经营范围内具有与本项目相关的业务范围，并具备承担和实施本项目相应的技术和能力；</w:t>
      </w:r>
    </w:p>
    <w:p>
      <w:pPr>
        <w:ind w:firstLine="480"/>
        <w:rPr>
          <w:highlight w:val="none"/>
        </w:rPr>
      </w:pPr>
      <w:r>
        <w:rPr>
          <w:rFonts w:hint="eastAsia"/>
          <w:highlight w:val="none"/>
        </w:rPr>
        <w:t xml:space="preserve">（2）具有良好的商业信誉和健全的财务会计制度； </w:t>
      </w:r>
    </w:p>
    <w:p>
      <w:pPr>
        <w:ind w:firstLine="480"/>
        <w:rPr>
          <w:highlight w:val="none"/>
        </w:rPr>
      </w:pPr>
      <w:r>
        <w:rPr>
          <w:rFonts w:hint="eastAsia"/>
          <w:highlight w:val="none"/>
        </w:rPr>
        <w:t>（3）具有履行合同所必需的设备和专业技术能力书面声明；</w:t>
      </w:r>
    </w:p>
    <w:p>
      <w:pPr>
        <w:ind w:firstLine="480"/>
        <w:rPr>
          <w:highlight w:val="none"/>
        </w:rPr>
      </w:pPr>
      <w:r>
        <w:rPr>
          <w:rFonts w:hint="eastAsia"/>
          <w:highlight w:val="none"/>
        </w:rPr>
        <w:t xml:space="preserve">（4）有依法缴纳税收和社会保障资金的良好记录； </w:t>
      </w:r>
    </w:p>
    <w:p>
      <w:pPr>
        <w:ind w:firstLine="480"/>
        <w:rPr>
          <w:highlight w:val="none"/>
        </w:rPr>
      </w:pPr>
      <w:r>
        <w:rPr>
          <w:rFonts w:hint="eastAsia"/>
          <w:highlight w:val="none"/>
        </w:rPr>
        <w:t>（5）参加政府采购活动前三年内，在经营活动中没有重大违法记录的书面声明；</w:t>
      </w:r>
    </w:p>
    <w:p>
      <w:pPr>
        <w:ind w:firstLine="480"/>
        <w:rPr>
          <w:highlight w:val="none"/>
        </w:rPr>
      </w:pPr>
      <w:r>
        <w:rPr>
          <w:rFonts w:hint="eastAsia"/>
          <w:highlight w:val="none"/>
        </w:rPr>
        <w:t>（</w:t>
      </w:r>
      <w:r>
        <w:rPr>
          <w:highlight w:val="none"/>
        </w:rPr>
        <w:t>6</w:t>
      </w:r>
      <w:r>
        <w:rPr>
          <w:rFonts w:hint="eastAsia"/>
          <w:highlight w:val="none"/>
        </w:rPr>
        <w:t>）法律、行政法规规定的其他条件。</w:t>
      </w:r>
    </w:p>
    <w:p>
      <w:pPr>
        <w:ind w:firstLine="480"/>
        <w:rPr>
          <w:highlight w:val="none"/>
          <w:lang w:val="zh-CN" w:bidi="zh-CN"/>
        </w:rPr>
      </w:pPr>
      <w:r>
        <w:rPr>
          <w:rFonts w:hint="eastAsia"/>
          <w:highlight w:val="none"/>
          <w:lang w:val="zh-CN" w:bidi="zh-CN"/>
        </w:rPr>
        <w:t>2</w:t>
      </w:r>
      <w:r>
        <w:rPr>
          <w:highlight w:val="none"/>
          <w:lang w:val="zh-CN" w:bidi="zh-CN"/>
        </w:rPr>
        <w:t>.本项目的特定资格要求</w:t>
      </w:r>
      <w:r>
        <w:rPr>
          <w:rFonts w:hint="eastAsia"/>
          <w:highlight w:val="none"/>
          <w:lang w:val="zh-CN" w:bidi="zh-CN"/>
        </w:rPr>
        <w:t>：</w:t>
      </w:r>
    </w:p>
    <w:p>
      <w:pPr>
        <w:ind w:firstLine="480"/>
        <w:rPr>
          <w:highlight w:val="none"/>
        </w:rPr>
      </w:pPr>
      <w:r>
        <w:rPr>
          <w:rFonts w:hint="eastAsia"/>
          <w:highlight w:val="none"/>
        </w:rPr>
        <w:t>（1）投标文件递交截止前被“信用中国”网站（www.creditchina.gov.cn)、中国政 府采购网（www.ccgp.gov.cn)列入失信被执行人、重大税收违法案件当事人名单、政府采购严重违法失信行为记录名单的供应商，拒绝其参与政府采购活动；</w:t>
      </w:r>
    </w:p>
    <w:p>
      <w:pPr>
        <w:ind w:firstLine="480"/>
        <w:rPr>
          <w:highlight w:val="none"/>
        </w:rPr>
      </w:pPr>
      <w:r>
        <w:rPr>
          <w:rFonts w:hint="eastAsia"/>
          <w:highlight w:val="none"/>
        </w:rPr>
        <w:t>（2）本项目不接受联合体投标，中标后不允许分包或转包；</w:t>
      </w:r>
    </w:p>
    <w:p>
      <w:pPr>
        <w:ind w:firstLine="480"/>
        <w:rPr>
          <w:highlight w:val="none"/>
        </w:rPr>
      </w:pPr>
      <w:r>
        <w:rPr>
          <w:rFonts w:hint="eastAsia"/>
          <w:highlight w:val="none"/>
        </w:rPr>
        <w:t>（3）单位负责人为同一人或者存在直接控股、管理关系的不同投标人，不得参加同一合同项下招标项目。</w:t>
      </w:r>
    </w:p>
    <w:p>
      <w:pPr>
        <w:pStyle w:val="4"/>
        <w:rPr>
          <w:highlight w:val="none"/>
        </w:rPr>
      </w:pPr>
      <w:bookmarkStart w:id="7" w:name="_Toc96092763"/>
      <w:r>
        <w:rPr>
          <w:rFonts w:hint="eastAsia"/>
          <w:highlight w:val="none"/>
        </w:rPr>
        <w:t>报名时间</w:t>
      </w:r>
      <w:bookmarkEnd w:id="7"/>
    </w:p>
    <w:p>
      <w:pPr>
        <w:ind w:firstLine="480"/>
        <w:rPr>
          <w:highlight w:val="none"/>
        </w:rPr>
      </w:pPr>
      <w:bookmarkStart w:id="8" w:name="_Hlk92966570"/>
      <w:r>
        <w:rPr>
          <w:rFonts w:hint="eastAsia"/>
          <w:highlight w:val="none"/>
        </w:rPr>
        <w:t>报名时间：</w:t>
      </w:r>
      <w:bookmarkStart w:id="9" w:name="_Hlk91780009"/>
      <w:r>
        <w:rPr>
          <w:rFonts w:hint="eastAsia"/>
          <w:highlight w:val="none"/>
        </w:rPr>
        <w:t>202</w:t>
      </w:r>
      <w:r>
        <w:rPr>
          <w:highlight w:val="none"/>
        </w:rPr>
        <w:t>2</w:t>
      </w:r>
      <w:r>
        <w:rPr>
          <w:rFonts w:hint="eastAsia"/>
          <w:highlight w:val="none"/>
        </w:rPr>
        <w:t>年</w:t>
      </w:r>
      <w:r>
        <w:rPr>
          <w:highlight w:val="none"/>
        </w:rPr>
        <w:t>01</w:t>
      </w:r>
      <w:r>
        <w:rPr>
          <w:rFonts w:hint="eastAsia"/>
          <w:highlight w:val="none"/>
        </w:rPr>
        <w:t>月</w:t>
      </w:r>
      <w:bookmarkStart w:id="10" w:name="_Hlk92967599"/>
      <w:r>
        <w:rPr>
          <w:highlight w:val="none"/>
        </w:rPr>
        <w:t>10</w:t>
      </w:r>
      <w:r>
        <w:rPr>
          <w:rFonts w:hint="eastAsia"/>
          <w:highlight w:val="none"/>
        </w:rPr>
        <w:t>日</w:t>
      </w:r>
      <w:bookmarkEnd w:id="10"/>
      <w:r>
        <w:rPr>
          <w:highlight w:val="none"/>
        </w:rPr>
        <w:t>9</w:t>
      </w:r>
      <w:r>
        <w:rPr>
          <w:rFonts w:hint="eastAsia"/>
          <w:highlight w:val="none"/>
        </w:rPr>
        <w:t>:00时-202</w:t>
      </w:r>
      <w:r>
        <w:rPr>
          <w:highlight w:val="none"/>
        </w:rPr>
        <w:t>2</w:t>
      </w:r>
      <w:r>
        <w:rPr>
          <w:rFonts w:hint="eastAsia"/>
          <w:highlight w:val="none"/>
        </w:rPr>
        <w:t>年</w:t>
      </w:r>
      <w:r>
        <w:rPr>
          <w:highlight w:val="none"/>
        </w:rPr>
        <w:t>01</w:t>
      </w:r>
      <w:r>
        <w:rPr>
          <w:rFonts w:hint="eastAsia"/>
          <w:highlight w:val="none"/>
        </w:rPr>
        <w:t>月</w:t>
      </w:r>
      <w:r>
        <w:rPr>
          <w:highlight w:val="none"/>
        </w:rPr>
        <w:t>14</w:t>
      </w:r>
      <w:r>
        <w:rPr>
          <w:rFonts w:hint="eastAsia"/>
          <w:highlight w:val="none"/>
        </w:rPr>
        <w:t>日</w:t>
      </w:r>
      <w:bookmarkEnd w:id="9"/>
      <w:r>
        <w:rPr>
          <w:rFonts w:hint="eastAsia"/>
          <w:highlight w:val="none"/>
        </w:rPr>
        <w:t>1</w:t>
      </w:r>
      <w:r>
        <w:rPr>
          <w:highlight w:val="none"/>
        </w:rPr>
        <w:t>7</w:t>
      </w:r>
      <w:r>
        <w:rPr>
          <w:rFonts w:hint="eastAsia"/>
          <w:highlight w:val="none"/>
        </w:rPr>
        <w:t>:00时。</w:t>
      </w:r>
      <w:bookmarkEnd w:id="8"/>
    </w:p>
    <w:p>
      <w:pPr>
        <w:ind w:firstLine="480"/>
        <w:rPr>
          <w:highlight w:val="none"/>
        </w:rPr>
      </w:pPr>
      <w:r>
        <w:rPr>
          <w:rFonts w:hint="eastAsia"/>
          <w:highlight w:val="none"/>
        </w:rPr>
        <w:t>报名地点：连云港市海州区圣湖18号连云港杰瑞电子有限公司(北楼314会议室)。</w:t>
      </w:r>
    </w:p>
    <w:p>
      <w:pPr>
        <w:pStyle w:val="4"/>
        <w:rPr>
          <w:highlight w:val="none"/>
        </w:rPr>
      </w:pPr>
      <w:bookmarkStart w:id="11" w:name="_Toc96092764"/>
      <w:r>
        <w:rPr>
          <w:rFonts w:hint="eastAsia"/>
          <w:highlight w:val="none"/>
        </w:rPr>
        <w:t>投标文件接收</w:t>
      </w:r>
      <w:bookmarkEnd w:id="11"/>
    </w:p>
    <w:p>
      <w:pPr>
        <w:ind w:firstLine="480"/>
        <w:rPr>
          <w:highlight w:val="none"/>
        </w:rPr>
      </w:pPr>
      <w:bookmarkStart w:id="12" w:name="_Hlk91780017"/>
      <w:r>
        <w:rPr>
          <w:rFonts w:hint="eastAsia"/>
          <w:highlight w:val="none"/>
        </w:rPr>
        <w:t xml:space="preserve">开 标 </w:t>
      </w:r>
      <w:r>
        <w:rPr>
          <w:highlight w:val="none"/>
        </w:rPr>
        <w:t xml:space="preserve"> </w:t>
      </w:r>
      <w:r>
        <w:rPr>
          <w:rFonts w:hint="eastAsia"/>
          <w:highlight w:val="none"/>
        </w:rPr>
        <w:t>时 间：202</w:t>
      </w:r>
      <w:r>
        <w:rPr>
          <w:highlight w:val="none"/>
        </w:rPr>
        <w:t>2</w:t>
      </w:r>
      <w:r>
        <w:rPr>
          <w:rFonts w:hint="eastAsia"/>
          <w:highlight w:val="none"/>
        </w:rPr>
        <w:t>年0</w:t>
      </w:r>
      <w:r>
        <w:rPr>
          <w:rFonts w:hint="eastAsia"/>
          <w:highlight w:val="none"/>
          <w:lang w:val="en-US" w:eastAsia="zh-CN"/>
        </w:rPr>
        <w:t>3</w:t>
      </w:r>
      <w:r>
        <w:rPr>
          <w:rFonts w:hint="eastAsia"/>
          <w:highlight w:val="none"/>
        </w:rPr>
        <w:t>月</w:t>
      </w:r>
      <w:r>
        <w:rPr>
          <w:rFonts w:hint="eastAsia"/>
          <w:highlight w:val="none"/>
          <w:lang w:val="en-US" w:eastAsia="zh-CN"/>
        </w:rPr>
        <w:t>2</w:t>
      </w:r>
      <w:r>
        <w:rPr>
          <w:rFonts w:hint="eastAsia"/>
          <w:highlight w:val="none"/>
        </w:rPr>
        <w:t>日09:</w:t>
      </w:r>
      <w:r>
        <w:rPr>
          <w:highlight w:val="none"/>
        </w:rPr>
        <w:t>3</w:t>
      </w:r>
      <w:r>
        <w:rPr>
          <w:rFonts w:hint="eastAsia"/>
          <w:highlight w:val="none"/>
        </w:rPr>
        <w:t>0</w:t>
      </w:r>
      <w:r>
        <w:rPr>
          <w:highlight w:val="none"/>
        </w:rPr>
        <w:t>(</w:t>
      </w:r>
      <w:r>
        <w:rPr>
          <w:rFonts w:hint="eastAsia"/>
          <w:highlight w:val="none"/>
        </w:rPr>
        <w:t>北京时间</w:t>
      </w:r>
      <w:r>
        <w:rPr>
          <w:highlight w:val="none"/>
        </w:rPr>
        <w:t>)</w:t>
      </w:r>
      <w:bookmarkEnd w:id="12"/>
    </w:p>
    <w:p>
      <w:pPr>
        <w:ind w:firstLine="480"/>
        <w:rPr>
          <w:highlight w:val="none"/>
        </w:rPr>
      </w:pPr>
      <w:r>
        <w:rPr>
          <w:rFonts w:hint="eastAsia"/>
          <w:highlight w:val="none"/>
        </w:rPr>
        <w:t>地点：连云港市海州区圣湖18号连云港杰瑞电子有限公司(北楼314会议室)</w:t>
      </w:r>
    </w:p>
    <w:p>
      <w:pPr>
        <w:ind w:firstLine="480"/>
        <w:rPr>
          <w:highlight w:val="none"/>
        </w:rPr>
      </w:pPr>
      <w:r>
        <w:rPr>
          <w:rFonts w:hint="eastAsia"/>
          <w:highlight w:val="none"/>
        </w:rPr>
        <w:t>逾期送达的或者未送达指定地点的投标文件，招标人不予受理。</w:t>
      </w:r>
    </w:p>
    <w:p>
      <w:pPr>
        <w:pStyle w:val="4"/>
        <w:rPr>
          <w:highlight w:val="none"/>
        </w:rPr>
      </w:pPr>
      <w:bookmarkStart w:id="13" w:name="_Toc96092765"/>
      <w:r>
        <w:rPr>
          <w:highlight w:val="none"/>
        </w:rPr>
        <w:t>联系方式</w:t>
      </w:r>
      <w:bookmarkEnd w:id="13"/>
    </w:p>
    <w:p>
      <w:pPr>
        <w:ind w:firstLine="480"/>
        <w:rPr>
          <w:highlight w:val="none"/>
        </w:rPr>
      </w:pPr>
      <w:r>
        <w:rPr>
          <w:rFonts w:hint="eastAsia"/>
          <w:highlight w:val="none"/>
        </w:rPr>
        <w:t>招 标 人：连云港杰瑞电子有限公司</w:t>
      </w:r>
    </w:p>
    <w:p>
      <w:pPr>
        <w:ind w:firstLine="480"/>
        <w:rPr>
          <w:highlight w:val="none"/>
        </w:rPr>
      </w:pPr>
      <w:r>
        <w:rPr>
          <w:rFonts w:hint="eastAsia"/>
          <w:highlight w:val="none"/>
        </w:rPr>
        <w:t>地    址：江苏省连云港市海州区圣湖路1</w:t>
      </w:r>
      <w:r>
        <w:rPr>
          <w:highlight w:val="none"/>
        </w:rPr>
        <w:t>8</w:t>
      </w:r>
      <w:r>
        <w:rPr>
          <w:rFonts w:hint="eastAsia"/>
          <w:highlight w:val="none"/>
        </w:rPr>
        <w:t>号</w:t>
      </w:r>
    </w:p>
    <w:p>
      <w:pPr>
        <w:ind w:firstLine="480"/>
        <w:rPr>
          <w:highlight w:val="none"/>
        </w:rPr>
      </w:pPr>
      <w:r>
        <w:rPr>
          <w:rFonts w:hint="eastAsia"/>
          <w:highlight w:val="none"/>
        </w:rPr>
        <w:t>联 系 人：单同立</w:t>
      </w:r>
    </w:p>
    <w:p>
      <w:pPr>
        <w:ind w:firstLine="480"/>
        <w:rPr>
          <w:highlight w:val="none"/>
        </w:rPr>
      </w:pPr>
      <w:r>
        <w:rPr>
          <w:rFonts w:hint="eastAsia"/>
          <w:highlight w:val="none"/>
        </w:rPr>
        <w:t xml:space="preserve">电 </w:t>
      </w:r>
      <w:r>
        <w:rPr>
          <w:highlight w:val="none"/>
        </w:rPr>
        <w:t xml:space="preserve">   </w:t>
      </w:r>
      <w:r>
        <w:rPr>
          <w:rFonts w:hint="eastAsia"/>
          <w:highlight w:val="none"/>
        </w:rPr>
        <w:t>话: 0518-85981789</w:t>
      </w:r>
    </w:p>
    <w:p>
      <w:pPr>
        <w:ind w:firstLine="480"/>
        <w:rPr>
          <w:highlight w:val="none"/>
        </w:rPr>
      </w:pPr>
      <w:r>
        <w:rPr>
          <w:rFonts w:hint="eastAsia"/>
          <w:highlight w:val="none"/>
        </w:rPr>
        <w:t>邮    编：</w:t>
      </w:r>
      <w:r>
        <w:rPr>
          <w:highlight w:val="none"/>
        </w:rPr>
        <w:t>222060</w:t>
      </w:r>
    </w:p>
    <w:p>
      <w:pPr>
        <w:widowControl/>
        <w:spacing w:line="240" w:lineRule="auto"/>
        <w:ind w:firstLine="0" w:firstLineChars="0"/>
        <w:jc w:val="left"/>
        <w:rPr>
          <w:highlight w:val="none"/>
        </w:rPr>
      </w:pPr>
      <w:r>
        <w:rPr>
          <w:highlight w:val="none"/>
        </w:rPr>
        <w:br w:type="page"/>
      </w:r>
    </w:p>
    <w:p>
      <w:pPr>
        <w:pStyle w:val="2"/>
        <w:rPr>
          <w:highlight w:val="none"/>
        </w:rPr>
      </w:pPr>
      <w:bookmarkStart w:id="14" w:name="_Toc184704561"/>
      <w:bookmarkStart w:id="15" w:name="_Toc4348"/>
      <w:bookmarkStart w:id="16" w:name="_Toc96092766"/>
      <w:r>
        <w:rPr>
          <w:rFonts w:hint="eastAsia"/>
          <w:highlight w:val="none"/>
        </w:rPr>
        <w:t>投标人须知</w:t>
      </w:r>
      <w:bookmarkEnd w:id="14"/>
      <w:bookmarkEnd w:id="15"/>
      <w:bookmarkEnd w:id="16"/>
    </w:p>
    <w:p>
      <w:pPr>
        <w:pStyle w:val="4"/>
        <w:rPr>
          <w:highlight w:val="none"/>
        </w:rPr>
      </w:pPr>
      <w:bookmarkStart w:id="17" w:name="_Toc96092767"/>
      <w:r>
        <w:rPr>
          <w:rFonts w:hint="eastAsia"/>
          <w:highlight w:val="none"/>
        </w:rPr>
        <w:t>说明</w:t>
      </w:r>
      <w:bookmarkEnd w:id="17"/>
    </w:p>
    <w:p>
      <w:pPr>
        <w:pStyle w:val="5"/>
        <w:rPr>
          <w:highlight w:val="none"/>
        </w:rPr>
      </w:pPr>
      <w:r>
        <w:rPr>
          <w:rFonts w:hint="eastAsia"/>
          <w:highlight w:val="none"/>
        </w:rPr>
        <w:t>总则</w:t>
      </w:r>
    </w:p>
    <w:p>
      <w:pPr>
        <w:pStyle w:val="3"/>
        <w:ind w:firstLine="480"/>
        <w:rPr>
          <w:highlight w:val="none"/>
        </w:rPr>
      </w:pPr>
      <w:r>
        <w:rPr>
          <w:rFonts w:hint="eastAsia"/>
          <w:highlight w:val="none"/>
        </w:rPr>
        <w:t>1.1 “招标人”系指使用财政性资金依法采购的国家机关、事业单位或团体组织。</w:t>
      </w:r>
    </w:p>
    <w:p>
      <w:pPr>
        <w:pStyle w:val="3"/>
        <w:ind w:firstLine="480"/>
        <w:rPr>
          <w:highlight w:val="none"/>
        </w:rPr>
      </w:pPr>
      <w:r>
        <w:rPr>
          <w:rFonts w:hint="eastAsia"/>
          <w:highlight w:val="none"/>
        </w:rPr>
        <w:t>1.2“投标人”系指响应招标、参加投标竞争的法人、其他组织或者自然人。</w:t>
      </w:r>
    </w:p>
    <w:p>
      <w:pPr>
        <w:pStyle w:val="3"/>
        <w:ind w:firstLine="480"/>
        <w:rPr>
          <w:highlight w:val="none"/>
        </w:rPr>
      </w:pPr>
      <w:r>
        <w:rPr>
          <w:rFonts w:hint="eastAsia"/>
          <w:highlight w:val="none"/>
        </w:rPr>
        <w:t>1.3“产品”系指供方按招标文件规定，须向招标人提供的一切设备、保险、税金、备品备件、工具、手册及其它有关技术资料和材料。</w:t>
      </w:r>
    </w:p>
    <w:p>
      <w:pPr>
        <w:pStyle w:val="3"/>
        <w:ind w:firstLine="480"/>
        <w:rPr>
          <w:highlight w:val="none"/>
        </w:rPr>
      </w:pPr>
      <w:r>
        <w:rPr>
          <w:rFonts w:hint="eastAsia"/>
          <w:highlight w:val="none"/>
        </w:rPr>
        <w:t>1.4“服务”系指招标文件规定投标人须承担的安装、调试、技术协助、校准、培训、技术 指导以及其他类似的义务。</w:t>
      </w:r>
    </w:p>
    <w:p>
      <w:pPr>
        <w:pStyle w:val="3"/>
        <w:ind w:firstLine="480"/>
        <w:rPr>
          <w:highlight w:val="none"/>
        </w:rPr>
      </w:pPr>
      <w:r>
        <w:rPr>
          <w:rFonts w:hint="eastAsia"/>
          <w:highlight w:val="none"/>
        </w:rPr>
        <w:t>1.5“项目”系指投标人按招标文件规定向招标人提供的产品和服务。</w:t>
      </w:r>
    </w:p>
    <w:p>
      <w:pPr>
        <w:pStyle w:val="3"/>
        <w:ind w:firstLine="480"/>
        <w:rPr>
          <w:highlight w:val="none"/>
        </w:rPr>
      </w:pPr>
      <w:r>
        <w:rPr>
          <w:rFonts w:hint="eastAsia"/>
          <w:highlight w:val="none"/>
        </w:rPr>
        <w:t>1.6.</w:t>
      </w:r>
      <w:r>
        <w:rPr>
          <w:rFonts w:hint="eastAsia"/>
          <w:highlight w:val="none"/>
        </w:rPr>
        <w:tab/>
      </w:r>
      <w:r>
        <w:rPr>
          <w:rFonts w:hint="eastAsia"/>
          <w:highlight w:val="none"/>
        </w:rPr>
        <w:t>质疑</w:t>
      </w:r>
    </w:p>
    <w:p>
      <w:pPr>
        <w:pStyle w:val="3"/>
        <w:ind w:firstLine="480"/>
        <w:rPr>
          <w:highlight w:val="none"/>
        </w:rPr>
      </w:pPr>
      <w:r>
        <w:rPr>
          <w:rFonts w:hint="eastAsia"/>
          <w:highlight w:val="none"/>
        </w:rPr>
        <w:t>1.6.1投标人认为招标文件、招标过程和中标结果使自己的合法权益受到损害的，应当在知道或者应知其权益受到损害之日起七个工作日内，向招标人、采购代理机构提出质疑。</w:t>
      </w:r>
    </w:p>
    <w:p>
      <w:pPr>
        <w:pStyle w:val="3"/>
        <w:ind w:firstLine="480"/>
        <w:rPr>
          <w:highlight w:val="none"/>
        </w:rPr>
      </w:pPr>
      <w:r>
        <w:rPr>
          <w:rFonts w:hint="eastAsia"/>
          <w:highlight w:val="none"/>
        </w:rPr>
        <w:t>1.6.2投标人应当认可代理机构在质疑答复程序中启用的调查和复评等程序，在该程序操作 过程未违反法律禁止性规定时，不得提出异议。</w:t>
      </w:r>
    </w:p>
    <w:p>
      <w:pPr>
        <w:pStyle w:val="3"/>
        <w:ind w:firstLine="480"/>
        <w:rPr>
          <w:highlight w:val="none"/>
        </w:rPr>
      </w:pPr>
      <w:r>
        <w:rPr>
          <w:rFonts w:hint="eastAsia"/>
          <w:highlight w:val="none"/>
        </w:rPr>
        <w:t>1.7.</w:t>
      </w:r>
      <w:r>
        <w:rPr>
          <w:rFonts w:hint="eastAsia"/>
          <w:highlight w:val="none"/>
        </w:rPr>
        <w:tab/>
      </w:r>
      <w:r>
        <w:rPr>
          <w:rFonts w:hint="eastAsia"/>
          <w:highlight w:val="none"/>
        </w:rPr>
        <w:t>投标委托</w:t>
      </w:r>
    </w:p>
    <w:p>
      <w:pPr>
        <w:pStyle w:val="3"/>
        <w:ind w:firstLine="480"/>
        <w:rPr>
          <w:highlight w:val="none"/>
        </w:rPr>
      </w:pPr>
      <w:r>
        <w:rPr>
          <w:rFonts w:hint="eastAsia"/>
          <w:highlight w:val="none"/>
        </w:rPr>
        <w:t>1.7.1投标人代表须携带居民身份证。如投标人代表不是法定代表人的，应同时提供法定代表人出具的授权委托书。</w:t>
      </w:r>
    </w:p>
    <w:p>
      <w:pPr>
        <w:pStyle w:val="3"/>
        <w:ind w:firstLine="480"/>
        <w:rPr>
          <w:highlight w:val="none"/>
        </w:rPr>
      </w:pPr>
      <w:r>
        <w:rPr>
          <w:rFonts w:hint="eastAsia"/>
          <w:highlight w:val="none"/>
        </w:rPr>
        <w:t>1.8.</w:t>
      </w:r>
      <w:r>
        <w:rPr>
          <w:rFonts w:hint="eastAsia"/>
          <w:highlight w:val="none"/>
        </w:rPr>
        <w:tab/>
      </w:r>
      <w:r>
        <w:rPr>
          <w:rFonts w:hint="eastAsia"/>
          <w:highlight w:val="none"/>
        </w:rPr>
        <w:t>关联企业投标</w:t>
      </w:r>
    </w:p>
    <w:p>
      <w:pPr>
        <w:pStyle w:val="3"/>
        <w:ind w:firstLine="480"/>
        <w:rPr>
          <w:highlight w:val="none"/>
        </w:rPr>
      </w:pPr>
      <w:r>
        <w:rPr>
          <w:rFonts w:hint="eastAsia"/>
          <w:highlight w:val="none"/>
        </w:rPr>
        <w:t>1.8.1本招标文件所称关联企业，是指存在“关联关系”的企业；“关联关系”的界定适用 《中华人民共和国公司法》217条之规定。</w:t>
      </w:r>
    </w:p>
    <w:p>
      <w:pPr>
        <w:pStyle w:val="3"/>
        <w:ind w:firstLine="480"/>
        <w:rPr>
          <w:highlight w:val="none"/>
        </w:rPr>
      </w:pPr>
      <w:r>
        <w:rPr>
          <w:rFonts w:hint="eastAsia"/>
          <w:highlight w:val="none"/>
        </w:rPr>
        <w:t>1.8.2关联企业中，法定代表人为同一人的两个及两个以上法人，母公司、全资子公司及其控股公司，都不得同时投标，一经发现，将导致投标同时被拒绝。</w:t>
      </w:r>
    </w:p>
    <w:p>
      <w:pPr>
        <w:pStyle w:val="3"/>
        <w:ind w:firstLine="480"/>
        <w:rPr>
          <w:highlight w:val="none"/>
        </w:rPr>
      </w:pPr>
      <w:r>
        <w:rPr>
          <w:rFonts w:hint="eastAsia"/>
          <w:highlight w:val="none"/>
        </w:rPr>
        <w:t>1.9特别说明</w:t>
      </w:r>
    </w:p>
    <w:p>
      <w:pPr>
        <w:pStyle w:val="3"/>
        <w:ind w:firstLine="480"/>
        <w:rPr>
          <w:highlight w:val="none"/>
        </w:rPr>
      </w:pPr>
      <w:r>
        <w:rPr>
          <w:rFonts w:hint="eastAsia"/>
          <w:highlight w:val="none"/>
        </w:rPr>
        <w:t xml:space="preserve">1.9.1投标人投标所使用的资格、信誉、荣誉、业绩及企业认证等必须为本法人所拥有。 </w:t>
      </w:r>
    </w:p>
    <w:p>
      <w:pPr>
        <w:pStyle w:val="3"/>
        <w:ind w:firstLine="480"/>
        <w:rPr>
          <w:highlight w:val="none"/>
        </w:rPr>
      </w:pPr>
      <w:r>
        <w:rPr>
          <w:rFonts w:hint="eastAsia"/>
          <w:highlight w:val="none"/>
        </w:rPr>
        <w:t>1.9.2投标人投标不得含有任何虚假材料，否则作无效标处理；中标后发现的，中标人须依照 《中华人民共和国消费者权益保护法》第49条之规定赔偿招标人。民事上之赔偿不免除作 假投标人之行政与刑事责任。</w:t>
      </w:r>
    </w:p>
    <w:p>
      <w:pPr>
        <w:pStyle w:val="5"/>
        <w:rPr>
          <w:highlight w:val="none"/>
        </w:rPr>
      </w:pPr>
      <w:r>
        <w:rPr>
          <w:rFonts w:hint="eastAsia"/>
          <w:highlight w:val="none"/>
        </w:rPr>
        <w:t>招标方式</w:t>
      </w:r>
    </w:p>
    <w:p>
      <w:pPr>
        <w:pStyle w:val="3"/>
        <w:ind w:firstLine="480"/>
        <w:rPr>
          <w:highlight w:val="none"/>
        </w:rPr>
      </w:pPr>
      <w:r>
        <w:rPr>
          <w:rFonts w:hint="eastAsia"/>
          <w:highlight w:val="none"/>
        </w:rPr>
        <w:t>2.1招标将以公开招标方式进行。</w:t>
      </w:r>
    </w:p>
    <w:p>
      <w:pPr>
        <w:pStyle w:val="3"/>
        <w:ind w:firstLine="480"/>
        <w:rPr>
          <w:highlight w:val="none"/>
        </w:rPr>
      </w:pPr>
      <w:r>
        <w:rPr>
          <w:rFonts w:hint="eastAsia"/>
          <w:highlight w:val="none"/>
        </w:rPr>
        <w:t>2.2招标采购单位是指该项目的委托人连云港杰瑞电子有限公司。</w:t>
      </w:r>
    </w:p>
    <w:p>
      <w:pPr>
        <w:pStyle w:val="3"/>
        <w:ind w:firstLine="480"/>
        <w:rPr>
          <w:highlight w:val="none"/>
        </w:rPr>
      </w:pPr>
      <w:r>
        <w:rPr>
          <w:rFonts w:hint="eastAsia"/>
          <w:highlight w:val="none"/>
        </w:rPr>
        <w:t>2.3合格投标人</w:t>
      </w:r>
    </w:p>
    <w:p>
      <w:pPr>
        <w:pStyle w:val="3"/>
        <w:ind w:firstLine="480"/>
        <w:rPr>
          <w:highlight w:val="none"/>
        </w:rPr>
      </w:pPr>
      <w:r>
        <w:rPr>
          <w:rFonts w:hint="eastAsia"/>
          <w:highlight w:val="none"/>
        </w:rPr>
        <w:t>2.3.1在招标公告中有详细的要求。</w:t>
      </w:r>
    </w:p>
    <w:p>
      <w:pPr>
        <w:pStyle w:val="3"/>
        <w:ind w:firstLine="480"/>
        <w:rPr>
          <w:highlight w:val="none"/>
        </w:rPr>
      </w:pPr>
      <w:r>
        <w:rPr>
          <w:rFonts w:hint="eastAsia"/>
          <w:highlight w:val="none"/>
        </w:rPr>
        <w:t>2.3.2投标人在中华人民共和国境内的投标活动均应严格遵守中华人民共和国法律和法规。</w:t>
      </w:r>
    </w:p>
    <w:p>
      <w:pPr>
        <w:pStyle w:val="3"/>
        <w:ind w:firstLine="480"/>
        <w:rPr>
          <w:highlight w:val="none"/>
        </w:rPr>
      </w:pPr>
      <w:r>
        <w:rPr>
          <w:rFonts w:hint="eastAsia"/>
          <w:highlight w:val="none"/>
        </w:rPr>
        <w:t>2.3.</w:t>
      </w:r>
      <w:r>
        <w:rPr>
          <w:highlight w:val="none"/>
        </w:rPr>
        <w:t>3</w:t>
      </w:r>
      <w:r>
        <w:rPr>
          <w:rFonts w:hint="eastAsia"/>
          <w:highlight w:val="none"/>
        </w:rPr>
        <w:t>投标人授权代表系指法定代表人或受法人委托的受托人。</w:t>
      </w:r>
    </w:p>
    <w:p>
      <w:pPr>
        <w:pStyle w:val="5"/>
        <w:rPr>
          <w:highlight w:val="none"/>
        </w:rPr>
      </w:pPr>
      <w:r>
        <w:rPr>
          <w:rFonts w:hint="eastAsia"/>
          <w:highlight w:val="none"/>
        </w:rPr>
        <w:t>投标费用</w:t>
      </w:r>
    </w:p>
    <w:p>
      <w:pPr>
        <w:pStyle w:val="3"/>
        <w:ind w:firstLine="480"/>
        <w:rPr>
          <w:highlight w:val="none"/>
        </w:rPr>
      </w:pPr>
      <w:r>
        <w:rPr>
          <w:rFonts w:hint="eastAsia"/>
          <w:highlight w:val="none"/>
        </w:rPr>
        <w:t>3.1投标人应承担所有与准备和参加投标有关的费用。无论投标的结果如何，招标采购单位 对上述费用不承担任何责任和义务。</w:t>
      </w:r>
    </w:p>
    <w:p>
      <w:pPr>
        <w:pStyle w:val="5"/>
        <w:rPr>
          <w:highlight w:val="none"/>
        </w:rPr>
      </w:pPr>
      <w:r>
        <w:rPr>
          <w:rFonts w:hint="eastAsia"/>
          <w:highlight w:val="none"/>
        </w:rPr>
        <w:t>现场踏勘</w:t>
      </w:r>
    </w:p>
    <w:p>
      <w:pPr>
        <w:ind w:firstLine="480"/>
        <w:rPr>
          <w:highlight w:val="none"/>
        </w:rPr>
      </w:pPr>
      <w:r>
        <w:rPr>
          <w:rFonts w:hint="eastAsia"/>
          <w:highlight w:val="none"/>
        </w:rPr>
        <w:t>不组织</w:t>
      </w:r>
    </w:p>
    <w:p>
      <w:pPr>
        <w:pStyle w:val="5"/>
        <w:rPr>
          <w:highlight w:val="none"/>
        </w:rPr>
      </w:pPr>
      <w:r>
        <w:rPr>
          <w:rFonts w:hint="eastAsia"/>
          <w:highlight w:val="none"/>
        </w:rPr>
        <w:t>投标保证金</w:t>
      </w:r>
    </w:p>
    <w:p>
      <w:pPr>
        <w:pStyle w:val="3"/>
        <w:ind w:firstLine="480"/>
        <w:rPr>
          <w:highlight w:val="none"/>
        </w:rPr>
      </w:pPr>
      <w:r>
        <w:rPr>
          <w:rFonts w:hint="eastAsia"/>
          <w:highlight w:val="none"/>
        </w:rPr>
        <w:t>本项目不收取投标保证金。</w:t>
      </w:r>
    </w:p>
    <w:p>
      <w:pPr>
        <w:pStyle w:val="4"/>
        <w:rPr>
          <w:highlight w:val="none"/>
        </w:rPr>
      </w:pPr>
      <w:bookmarkStart w:id="18" w:name="_Toc96092768"/>
      <w:r>
        <w:rPr>
          <w:rFonts w:hint="eastAsia"/>
          <w:highlight w:val="none"/>
        </w:rPr>
        <w:t>招标文件</w:t>
      </w:r>
      <w:bookmarkEnd w:id="18"/>
    </w:p>
    <w:p>
      <w:pPr>
        <w:ind w:firstLine="480"/>
        <w:rPr>
          <w:highlight w:val="none"/>
        </w:rPr>
      </w:pPr>
      <w:r>
        <w:rPr>
          <w:rFonts w:hint="eastAsia"/>
          <w:highlight w:val="none"/>
        </w:rPr>
        <w:t>招标文件对投标单位资格、招标过程、合同条件和技术要求等作出详细规定，招标文件包含以下内容：</w:t>
      </w:r>
    </w:p>
    <w:p>
      <w:pPr>
        <w:ind w:firstLine="480"/>
        <w:rPr>
          <w:highlight w:val="none"/>
        </w:rPr>
      </w:pPr>
      <w:r>
        <w:rPr>
          <w:rFonts w:hint="eastAsia"/>
          <w:highlight w:val="none"/>
        </w:rPr>
        <w:t>第一章招标公告</w:t>
      </w:r>
    </w:p>
    <w:p>
      <w:pPr>
        <w:ind w:firstLine="480"/>
        <w:rPr>
          <w:highlight w:val="none"/>
        </w:rPr>
      </w:pPr>
      <w:r>
        <w:rPr>
          <w:rFonts w:hint="eastAsia"/>
          <w:highlight w:val="none"/>
        </w:rPr>
        <w:t>第二章投标人须知</w:t>
      </w:r>
    </w:p>
    <w:p>
      <w:pPr>
        <w:ind w:firstLine="480"/>
        <w:rPr>
          <w:highlight w:val="none"/>
        </w:rPr>
      </w:pPr>
      <w:r>
        <w:rPr>
          <w:rFonts w:hint="eastAsia"/>
          <w:highlight w:val="none"/>
        </w:rPr>
        <w:t>第三章招标项目</w:t>
      </w:r>
    </w:p>
    <w:p>
      <w:pPr>
        <w:ind w:firstLine="480"/>
        <w:rPr>
          <w:highlight w:val="none"/>
        </w:rPr>
      </w:pPr>
      <w:r>
        <w:rPr>
          <w:rFonts w:hint="eastAsia"/>
          <w:highlight w:val="none"/>
        </w:rPr>
        <w:t>第四章合同条款</w:t>
      </w:r>
    </w:p>
    <w:p>
      <w:pPr>
        <w:ind w:firstLine="480"/>
        <w:rPr>
          <w:highlight w:val="none"/>
        </w:rPr>
      </w:pPr>
      <w:r>
        <w:rPr>
          <w:rFonts w:hint="eastAsia"/>
          <w:highlight w:val="none"/>
        </w:rPr>
        <w:t>第五章投标文件格式</w:t>
      </w:r>
    </w:p>
    <w:p>
      <w:pPr>
        <w:ind w:firstLine="480"/>
        <w:rPr>
          <w:highlight w:val="none"/>
        </w:rPr>
      </w:pPr>
      <w:r>
        <w:rPr>
          <w:rFonts w:hint="eastAsia"/>
          <w:highlight w:val="none"/>
        </w:rPr>
        <w:t>投标人应检查招标文件中所有的须知、格式、条款、项目要求和其它资料。如果投标人没有按照招标文件的要求提交全部资料，或者提交的资料没有对招标文件在各方面作出实质性响应，可能导致其投标被拒绝，该风险由投标人承担。</w:t>
      </w:r>
    </w:p>
    <w:p>
      <w:pPr>
        <w:pStyle w:val="4"/>
        <w:rPr>
          <w:highlight w:val="none"/>
          <w:lang w:val="zh-CN" w:bidi="zh-CN"/>
        </w:rPr>
      </w:pPr>
      <w:bookmarkStart w:id="19" w:name="_Toc96092769"/>
      <w:r>
        <w:rPr>
          <w:highlight w:val="none"/>
          <w:lang w:val="zh-CN" w:bidi="zh-CN"/>
        </w:rPr>
        <w:t>投标文件的编制</w:t>
      </w:r>
      <w:bookmarkEnd w:id="19"/>
    </w:p>
    <w:p>
      <w:pPr>
        <w:pStyle w:val="5"/>
        <w:rPr>
          <w:highlight w:val="none"/>
          <w:lang w:val="zh-CN" w:bidi="zh-CN"/>
        </w:rPr>
      </w:pPr>
      <w:r>
        <w:rPr>
          <w:rFonts w:hint="eastAsia"/>
          <w:highlight w:val="none"/>
          <w:lang w:val="zh-CN" w:bidi="zh-CN"/>
        </w:rPr>
        <w:t>投标文件的语言</w:t>
      </w:r>
    </w:p>
    <w:p>
      <w:pPr>
        <w:ind w:firstLine="480"/>
        <w:rPr>
          <w:highlight w:val="none"/>
          <w:lang w:val="zh-CN" w:bidi="zh-CN"/>
        </w:rPr>
      </w:pPr>
      <w:r>
        <w:rPr>
          <w:rFonts w:hint="eastAsia"/>
          <w:highlight w:val="none"/>
          <w:lang w:val="zh-CN" w:bidi="zh-CN"/>
        </w:rPr>
        <w:t>投标文件以及投标人与招标采购单位就有关投标的往来函电均应使用中文书写，如果使用其它语言应译成中文，否则无效。</w:t>
      </w:r>
    </w:p>
    <w:p>
      <w:pPr>
        <w:pStyle w:val="5"/>
        <w:rPr>
          <w:highlight w:val="none"/>
          <w:lang w:val="zh-CN" w:bidi="zh-CN"/>
        </w:rPr>
      </w:pPr>
      <w:r>
        <w:rPr>
          <w:rFonts w:hint="eastAsia"/>
          <w:highlight w:val="none"/>
          <w:lang w:val="zh-CN" w:bidi="zh-CN"/>
        </w:rPr>
        <w:t>投标文件的编制及构成</w:t>
      </w:r>
    </w:p>
    <w:p>
      <w:pPr>
        <w:ind w:firstLine="480"/>
        <w:rPr>
          <w:highlight w:val="none"/>
          <w:lang w:val="zh-CN" w:bidi="zh-CN"/>
        </w:rPr>
      </w:pPr>
      <w:r>
        <w:rPr>
          <w:rFonts w:hint="eastAsia"/>
          <w:highlight w:val="none"/>
          <w:lang w:val="zh-CN" w:bidi="zh-CN"/>
        </w:rPr>
        <w:t>投标人应当按照招标文件的要求编制投标文件。投标文件应当对招标文件提出的要求和条件作出明确响应。</w:t>
      </w:r>
    </w:p>
    <w:p>
      <w:pPr>
        <w:ind w:firstLine="480"/>
        <w:rPr>
          <w:highlight w:val="none"/>
          <w:lang w:val="zh-CN" w:bidi="zh-CN"/>
        </w:rPr>
      </w:pPr>
      <w:r>
        <w:rPr>
          <w:rFonts w:hint="eastAsia"/>
          <w:highlight w:val="none"/>
          <w:lang w:val="zh-CN" w:bidi="zh-CN"/>
        </w:rPr>
        <w:t>请按照第五章投标文件相关格式的要求装订。</w:t>
      </w:r>
    </w:p>
    <w:p>
      <w:pPr>
        <w:pStyle w:val="5"/>
        <w:rPr>
          <w:highlight w:val="none"/>
          <w:lang w:val="zh-CN" w:bidi="zh-CN"/>
        </w:rPr>
      </w:pPr>
      <w:r>
        <w:rPr>
          <w:rFonts w:hint="eastAsia"/>
          <w:highlight w:val="none"/>
          <w:lang w:val="zh-CN" w:bidi="zh-CN"/>
        </w:rPr>
        <w:t>投标函和价格表</w:t>
      </w:r>
    </w:p>
    <w:p>
      <w:pPr>
        <w:ind w:firstLine="480"/>
        <w:rPr>
          <w:highlight w:val="none"/>
          <w:lang w:val="zh-CN" w:bidi="zh-CN"/>
        </w:rPr>
      </w:pPr>
      <w:r>
        <w:rPr>
          <w:rFonts w:hint="eastAsia"/>
          <w:highlight w:val="none"/>
          <w:lang w:val="zh-CN" w:bidi="zh-CN"/>
        </w:rPr>
        <w:t>投标人按招标文件指定的方式完整地填写《投标函》和《投标报价表》。</w:t>
      </w:r>
    </w:p>
    <w:p>
      <w:pPr>
        <w:pStyle w:val="5"/>
        <w:rPr>
          <w:highlight w:val="none"/>
          <w:lang w:val="zh-CN" w:bidi="zh-CN"/>
        </w:rPr>
      </w:pPr>
      <w:r>
        <w:rPr>
          <w:rFonts w:hint="eastAsia"/>
          <w:highlight w:val="none"/>
          <w:lang w:val="zh-CN" w:bidi="zh-CN"/>
        </w:rPr>
        <w:t>投标价格</w:t>
      </w:r>
    </w:p>
    <w:p>
      <w:pPr>
        <w:ind w:firstLine="480"/>
        <w:rPr>
          <w:highlight w:val="none"/>
          <w:lang w:val="zh-CN" w:bidi="zh-CN"/>
        </w:rPr>
      </w:pPr>
      <w:r>
        <w:rPr>
          <w:rFonts w:hint="eastAsia"/>
          <w:highlight w:val="none"/>
          <w:lang w:val="zh-CN" w:bidi="zh-CN"/>
        </w:rPr>
        <w:t>根据《招标项目》规定的货物及服务内容和责任范围，投标人应按《投标报价表》指定的格式报出投标价格。</w:t>
      </w:r>
    </w:p>
    <w:p>
      <w:pPr>
        <w:ind w:firstLine="480"/>
        <w:rPr>
          <w:highlight w:val="none"/>
          <w:lang w:val="zh-CN" w:bidi="zh-CN"/>
        </w:rPr>
      </w:pPr>
      <w:r>
        <w:rPr>
          <w:rFonts w:hint="eastAsia"/>
          <w:highlight w:val="none"/>
          <w:lang w:val="zh-CN" w:bidi="zh-CN"/>
        </w:rPr>
        <w:t>在所有价格表中，投标人应对项目全部内容投标，只投部分内容的为无效投标。报价包含但不限于全部设备、辅助材料、备品、备件、安装、调试、人工、机械、运输、维保服务、人员培训、技术支持、税金等直至验收交付使用后至服务期满的全部费用（包含所有隐含的内容），中标后费用不再另行增加，请投标人综合考虑。</w:t>
      </w:r>
    </w:p>
    <w:p>
      <w:pPr>
        <w:ind w:firstLine="480"/>
        <w:rPr>
          <w:highlight w:val="none"/>
          <w:lang w:val="zh-CN" w:bidi="zh-CN"/>
        </w:rPr>
      </w:pPr>
      <w:r>
        <w:rPr>
          <w:rFonts w:hint="eastAsia"/>
          <w:highlight w:val="none"/>
          <w:lang w:val="zh-CN" w:bidi="zh-CN"/>
        </w:rPr>
        <w:t>投标人只能提交一个投标价格，投标人提交多个价格的投标文件将作为非响应性投标 而予以拒绝。</w:t>
      </w:r>
    </w:p>
    <w:p>
      <w:pPr>
        <w:pStyle w:val="5"/>
        <w:rPr>
          <w:highlight w:val="none"/>
          <w:lang w:val="zh-CN" w:bidi="zh-CN"/>
        </w:rPr>
      </w:pPr>
      <w:r>
        <w:rPr>
          <w:rFonts w:hint="eastAsia"/>
          <w:highlight w:val="none"/>
          <w:lang w:val="zh-CN" w:bidi="zh-CN"/>
        </w:rPr>
        <w:t>投标货币</w:t>
      </w:r>
    </w:p>
    <w:p>
      <w:pPr>
        <w:ind w:firstLine="480"/>
        <w:rPr>
          <w:highlight w:val="none"/>
          <w:lang w:val="zh-CN" w:bidi="zh-CN"/>
        </w:rPr>
      </w:pPr>
      <w:r>
        <w:rPr>
          <w:rFonts w:hint="eastAsia"/>
          <w:highlight w:val="none"/>
          <w:lang w:val="zh-CN" w:bidi="zh-CN"/>
        </w:rPr>
        <w:t>所有投标均以人民币报价。</w:t>
      </w:r>
    </w:p>
    <w:p>
      <w:pPr>
        <w:pStyle w:val="5"/>
        <w:rPr>
          <w:highlight w:val="none"/>
          <w:lang w:val="zh-CN" w:bidi="zh-CN"/>
        </w:rPr>
      </w:pPr>
      <w:r>
        <w:rPr>
          <w:rFonts w:hint="eastAsia"/>
          <w:highlight w:val="none"/>
          <w:lang w:val="zh-CN" w:bidi="zh-CN"/>
        </w:rPr>
        <w:t>投标保证金</w:t>
      </w:r>
    </w:p>
    <w:p>
      <w:pPr>
        <w:ind w:firstLine="480"/>
        <w:rPr>
          <w:highlight w:val="none"/>
          <w:lang w:val="zh-CN" w:bidi="zh-CN"/>
        </w:rPr>
      </w:pPr>
      <w:r>
        <w:rPr>
          <w:rFonts w:hint="eastAsia"/>
          <w:highlight w:val="none"/>
          <w:lang w:val="zh-CN" w:bidi="zh-CN"/>
        </w:rPr>
        <w:t>本项目不收取投标保证金。</w:t>
      </w:r>
    </w:p>
    <w:p>
      <w:pPr>
        <w:pStyle w:val="5"/>
        <w:rPr>
          <w:highlight w:val="none"/>
          <w:lang w:val="zh-CN" w:bidi="zh-CN"/>
        </w:rPr>
      </w:pPr>
      <w:r>
        <w:rPr>
          <w:rFonts w:hint="eastAsia"/>
          <w:highlight w:val="none"/>
          <w:lang w:val="zh-CN" w:bidi="zh-CN"/>
        </w:rPr>
        <w:t>投标文件的有效期</w:t>
      </w:r>
    </w:p>
    <w:p>
      <w:pPr>
        <w:ind w:firstLine="480"/>
        <w:rPr>
          <w:highlight w:val="none"/>
          <w:lang w:val="zh-CN" w:bidi="zh-CN"/>
        </w:rPr>
      </w:pPr>
      <w:r>
        <w:rPr>
          <w:rFonts w:hint="eastAsia"/>
          <w:highlight w:val="none"/>
          <w:lang w:val="zh-CN" w:bidi="zh-CN"/>
        </w:rPr>
        <w:t>投标文件必须保持自开标日之后</w:t>
      </w:r>
      <w:r>
        <w:rPr>
          <w:highlight w:val="none"/>
          <w:lang w:val="zh-CN" w:bidi="zh-CN"/>
        </w:rPr>
        <w:t>9</w:t>
      </w:r>
      <w:r>
        <w:rPr>
          <w:rFonts w:hint="eastAsia"/>
          <w:highlight w:val="none"/>
          <w:lang w:val="zh-CN" w:bidi="zh-CN"/>
        </w:rPr>
        <w:t>0日内有效，投标文件有效期不足的将被视为非响应 性投标而予以拒绝。</w:t>
      </w:r>
    </w:p>
    <w:p>
      <w:pPr>
        <w:ind w:firstLine="480"/>
        <w:rPr>
          <w:highlight w:val="none"/>
          <w:lang w:val="zh-CN" w:bidi="zh-CN"/>
        </w:rPr>
      </w:pPr>
      <w:r>
        <w:rPr>
          <w:rFonts w:hint="eastAsia"/>
          <w:highlight w:val="none"/>
          <w:lang w:val="zh-CN" w:bidi="zh-CN"/>
        </w:rPr>
        <w:t>投标有效期从提交投标文件的截止之日起算。投标文件中承诺的投标有效期应当不少于招标文件中载明的投标有效期。</w:t>
      </w:r>
    </w:p>
    <w:p>
      <w:pPr>
        <w:pStyle w:val="4"/>
        <w:rPr>
          <w:highlight w:val="none"/>
          <w:lang w:val="zh-CN" w:bidi="zh-CN"/>
        </w:rPr>
      </w:pPr>
      <w:bookmarkStart w:id="20" w:name="_Toc96092770"/>
      <w:r>
        <w:rPr>
          <w:highlight w:val="none"/>
          <w:lang w:val="zh-CN" w:bidi="zh-CN"/>
        </w:rPr>
        <w:t>投标文件的递交</w:t>
      </w:r>
      <w:bookmarkEnd w:id="20"/>
    </w:p>
    <w:p>
      <w:pPr>
        <w:pStyle w:val="5"/>
        <w:rPr>
          <w:highlight w:val="none"/>
          <w:lang w:val="zh-CN" w:bidi="zh-CN"/>
        </w:rPr>
      </w:pPr>
      <w:r>
        <w:rPr>
          <w:rFonts w:hint="eastAsia"/>
          <w:highlight w:val="none"/>
          <w:lang w:val="zh-CN" w:bidi="zh-CN"/>
        </w:rPr>
        <w:t>投标文件的制作和签署</w:t>
      </w:r>
    </w:p>
    <w:p>
      <w:pPr>
        <w:ind w:firstLine="480"/>
        <w:rPr>
          <w:highlight w:val="none"/>
          <w:lang w:val="zh-CN" w:bidi="zh-CN"/>
        </w:rPr>
      </w:pPr>
      <w:r>
        <w:rPr>
          <w:rFonts w:hint="eastAsia"/>
          <w:highlight w:val="none"/>
          <w:lang w:val="zh-CN" w:bidi="zh-CN"/>
        </w:rPr>
        <w:t>投标文件应按第五章“投标文件相关格式”进行编写，如有必要可自行増加，作为投标文件的组成部分。</w:t>
      </w:r>
    </w:p>
    <w:p>
      <w:pPr>
        <w:pStyle w:val="5"/>
        <w:rPr>
          <w:highlight w:val="none"/>
          <w:lang w:val="zh-CN" w:bidi="zh-CN"/>
        </w:rPr>
      </w:pPr>
      <w:r>
        <w:rPr>
          <w:rFonts w:hint="eastAsia"/>
          <w:highlight w:val="none"/>
          <w:lang w:val="zh-CN" w:bidi="zh-CN"/>
        </w:rPr>
        <w:t>迟交的投标文件</w:t>
      </w:r>
    </w:p>
    <w:p>
      <w:pPr>
        <w:ind w:firstLine="480"/>
        <w:rPr>
          <w:highlight w:val="none"/>
          <w:lang w:val="zh-CN" w:bidi="zh-CN"/>
        </w:rPr>
      </w:pPr>
      <w:r>
        <w:rPr>
          <w:rFonts w:hint="eastAsia"/>
          <w:highlight w:val="none"/>
          <w:lang w:val="zh-CN" w:bidi="zh-CN"/>
        </w:rPr>
        <w:t>招标人将拒绝在规定的投标文件接收截止时间后接收任何投标文件。</w:t>
      </w:r>
    </w:p>
    <w:p>
      <w:pPr>
        <w:pStyle w:val="5"/>
        <w:rPr>
          <w:highlight w:val="none"/>
          <w:lang w:val="zh-CN" w:bidi="zh-CN"/>
        </w:rPr>
      </w:pPr>
      <w:r>
        <w:rPr>
          <w:rFonts w:hint="eastAsia"/>
          <w:highlight w:val="none"/>
          <w:lang w:val="zh-CN" w:bidi="zh-CN"/>
        </w:rPr>
        <w:t xml:space="preserve">投标文件的修改和撤回 </w:t>
      </w:r>
    </w:p>
    <w:p>
      <w:pPr>
        <w:ind w:firstLine="480"/>
        <w:rPr>
          <w:highlight w:val="none"/>
          <w:lang w:val="zh-CN" w:bidi="zh-CN"/>
        </w:rPr>
      </w:pPr>
      <w:r>
        <w:rPr>
          <w:rFonts w:hint="eastAsia"/>
          <w:highlight w:val="none"/>
          <w:lang w:val="zh-CN" w:bidi="zh-CN"/>
        </w:rPr>
        <w:t>投标人在投标截止时间前，可以修改或撤回己递交的投标文件。</w:t>
      </w:r>
    </w:p>
    <w:p>
      <w:pPr>
        <w:ind w:firstLine="480"/>
        <w:rPr>
          <w:highlight w:val="none"/>
          <w:lang w:val="zh-CN" w:bidi="zh-CN"/>
        </w:rPr>
      </w:pPr>
      <w:r>
        <w:rPr>
          <w:rFonts w:hint="eastAsia"/>
          <w:highlight w:val="none"/>
          <w:lang w:val="zh-CN" w:bidi="zh-CN"/>
        </w:rPr>
        <w:t>在投标截止期之后，投标人不得对其投标做任何修改。</w:t>
      </w:r>
    </w:p>
    <w:p>
      <w:pPr>
        <w:ind w:firstLine="480"/>
        <w:rPr>
          <w:highlight w:val="none"/>
          <w:lang w:val="zh-CN" w:bidi="zh-CN"/>
        </w:rPr>
      </w:pPr>
      <w:r>
        <w:rPr>
          <w:rFonts w:hint="eastAsia"/>
          <w:highlight w:val="none"/>
          <w:lang w:val="zh-CN" w:bidi="zh-CN"/>
        </w:rPr>
        <w:t>投标有效期内投标人不得撤销投标文件。</w:t>
      </w:r>
    </w:p>
    <w:p>
      <w:pPr>
        <w:pStyle w:val="4"/>
        <w:rPr>
          <w:highlight w:val="none"/>
          <w:lang w:val="zh-CN" w:bidi="zh-CN"/>
        </w:rPr>
      </w:pPr>
      <w:bookmarkStart w:id="21" w:name="_Toc96092771"/>
      <w:r>
        <w:rPr>
          <w:rFonts w:hint="eastAsia"/>
          <w:highlight w:val="none"/>
          <w:lang w:val="zh-CN" w:bidi="zh-CN"/>
        </w:rPr>
        <w:t>开标</w:t>
      </w:r>
      <w:bookmarkEnd w:id="21"/>
    </w:p>
    <w:p>
      <w:pPr>
        <w:ind w:firstLine="480"/>
        <w:rPr>
          <w:highlight w:val="none"/>
          <w:lang w:val="zh-CN" w:bidi="zh-CN"/>
        </w:rPr>
      </w:pPr>
      <w:r>
        <w:rPr>
          <w:rFonts w:hint="eastAsia"/>
          <w:highlight w:val="none"/>
          <w:lang w:val="zh-CN" w:bidi="zh-CN"/>
        </w:rPr>
        <w:t>开标应当在招标文件确定的提交投标文件截止时间的同一时间进行。开标地点应当为招标文件中预先确定的地点。</w:t>
      </w:r>
    </w:p>
    <w:p>
      <w:pPr>
        <w:ind w:firstLine="480"/>
        <w:rPr>
          <w:highlight w:val="none"/>
          <w:lang w:val="zh-CN" w:bidi="zh-CN"/>
        </w:rPr>
      </w:pPr>
      <w:r>
        <w:rPr>
          <w:rFonts w:hint="eastAsia"/>
          <w:highlight w:val="none"/>
          <w:lang w:val="zh-CN" w:bidi="zh-CN"/>
        </w:rPr>
        <w:t>开标过程应当由招标人负责记录。</w:t>
      </w:r>
    </w:p>
    <w:p>
      <w:pPr>
        <w:ind w:firstLine="480"/>
        <w:rPr>
          <w:highlight w:val="none"/>
          <w:lang w:val="zh-CN" w:bidi="zh-CN"/>
        </w:rPr>
      </w:pPr>
      <w:r>
        <w:rPr>
          <w:rFonts w:hint="eastAsia"/>
          <w:highlight w:val="none"/>
          <w:lang w:val="zh-CN" w:bidi="zh-CN"/>
        </w:rPr>
        <w:t>投标人代表对开标过程和开标记录有疑义，以及认为招标人相关工作人员有需要回避的情形的，应当场提出询问或者回避申请。招标人、采购代理机构对投标人代表提出的询问或者回避申请应当及时处理。</w:t>
      </w:r>
    </w:p>
    <w:p>
      <w:pPr>
        <w:ind w:firstLine="480"/>
        <w:rPr>
          <w:highlight w:val="none"/>
          <w:lang w:val="zh-CN" w:bidi="zh-CN"/>
        </w:rPr>
      </w:pPr>
      <w:r>
        <w:rPr>
          <w:rFonts w:hint="eastAsia"/>
          <w:highlight w:val="none"/>
          <w:lang w:val="zh-CN" w:bidi="zh-CN"/>
        </w:rPr>
        <w:t>投标人未参加开标的，视同认可开标结果。</w:t>
      </w:r>
    </w:p>
    <w:p>
      <w:pPr>
        <w:ind w:firstLine="480"/>
        <w:rPr>
          <w:highlight w:val="none"/>
          <w:lang w:val="zh-CN" w:bidi="zh-CN"/>
        </w:rPr>
      </w:pPr>
      <w:r>
        <w:rPr>
          <w:rFonts w:hint="eastAsia"/>
          <w:highlight w:val="none"/>
          <w:lang w:val="zh-CN" w:bidi="zh-CN"/>
        </w:rPr>
        <w:t>公开招标数额标准以上的采购项目，投标截止后投标人不足3家或者通过资格审查或符合性审查的投标人不足3家的，除采购任务取消情形外，按照以下方式处理：</w:t>
      </w:r>
    </w:p>
    <w:p>
      <w:pPr>
        <w:ind w:firstLine="480"/>
        <w:rPr>
          <w:highlight w:val="none"/>
          <w:lang w:val="zh-CN" w:bidi="zh-CN"/>
        </w:rPr>
      </w:pPr>
      <w:r>
        <w:rPr>
          <w:rFonts w:hint="eastAsia"/>
          <w:highlight w:val="none"/>
          <w:lang w:val="zh-CN" w:bidi="zh-CN"/>
        </w:rPr>
        <w:t>(一)</w:t>
      </w:r>
      <w:r>
        <w:rPr>
          <w:rFonts w:hint="eastAsia"/>
          <w:highlight w:val="none"/>
          <w:lang w:val="zh-CN" w:bidi="zh-CN"/>
        </w:rPr>
        <w:tab/>
      </w:r>
      <w:r>
        <w:rPr>
          <w:rFonts w:hint="eastAsia"/>
          <w:highlight w:val="none"/>
          <w:lang w:val="zh-CN" w:bidi="zh-CN"/>
        </w:rPr>
        <w:t>招标文件存在不合理条款或者招标程序不符合规定的，招标人改正后依法重新招标；</w:t>
      </w:r>
    </w:p>
    <w:p>
      <w:pPr>
        <w:ind w:firstLine="480"/>
        <w:rPr>
          <w:highlight w:val="none"/>
          <w:lang w:val="zh-CN" w:bidi="zh-CN"/>
        </w:rPr>
      </w:pPr>
      <w:r>
        <w:rPr>
          <w:rFonts w:hint="eastAsia"/>
          <w:highlight w:val="none"/>
          <w:lang w:val="zh-CN" w:bidi="zh-CN"/>
        </w:rPr>
        <w:t>(二)</w:t>
      </w:r>
      <w:r>
        <w:rPr>
          <w:rFonts w:hint="eastAsia"/>
          <w:highlight w:val="none"/>
          <w:lang w:val="zh-CN" w:bidi="zh-CN"/>
        </w:rPr>
        <w:tab/>
      </w:r>
      <w:r>
        <w:rPr>
          <w:rFonts w:hint="eastAsia"/>
          <w:highlight w:val="none"/>
          <w:lang w:val="zh-CN" w:bidi="zh-CN"/>
        </w:rPr>
        <w:t>招标文件没有不合理条款、招标程序符合规定，需要采用其他采购方式采购的，招标人应当依法报财政部门批准。</w:t>
      </w:r>
    </w:p>
    <w:p>
      <w:pPr>
        <w:ind w:firstLine="480"/>
        <w:rPr>
          <w:highlight w:val="none"/>
          <w:lang w:val="zh-CN" w:bidi="zh-CN"/>
        </w:rPr>
      </w:pPr>
      <w:r>
        <w:rPr>
          <w:rFonts w:hint="eastAsia"/>
          <w:highlight w:val="none"/>
          <w:lang w:val="zh-CN" w:bidi="zh-CN"/>
        </w:rPr>
        <w:t>公开招标采购项目开标结束后，招标人应当依法对投标人的资格进行审查。</w:t>
      </w:r>
    </w:p>
    <w:p>
      <w:pPr>
        <w:ind w:firstLine="480"/>
        <w:rPr>
          <w:highlight w:val="none"/>
          <w:lang w:val="zh-CN" w:bidi="zh-CN"/>
        </w:rPr>
      </w:pPr>
      <w:r>
        <w:rPr>
          <w:rFonts w:hint="eastAsia"/>
          <w:highlight w:val="none"/>
          <w:lang w:val="zh-CN" w:bidi="zh-CN"/>
        </w:rPr>
        <w:t>合格投标人不足3家的，不得评标。</w:t>
      </w:r>
    </w:p>
    <w:p>
      <w:pPr>
        <w:pStyle w:val="4"/>
        <w:rPr>
          <w:highlight w:val="none"/>
          <w:lang w:val="zh-CN" w:bidi="zh-CN"/>
        </w:rPr>
      </w:pPr>
      <w:bookmarkStart w:id="22" w:name="_Toc96092772"/>
      <w:r>
        <w:rPr>
          <w:rFonts w:hint="eastAsia"/>
          <w:highlight w:val="none"/>
          <w:lang w:val="zh-CN" w:bidi="zh-CN"/>
        </w:rPr>
        <w:t>评标</w:t>
      </w:r>
      <w:bookmarkEnd w:id="22"/>
    </w:p>
    <w:p>
      <w:pPr>
        <w:pStyle w:val="5"/>
        <w:rPr>
          <w:highlight w:val="none"/>
          <w:lang w:val="zh-CN" w:bidi="zh-CN"/>
        </w:rPr>
      </w:pPr>
      <w:r>
        <w:rPr>
          <w:rFonts w:hint="eastAsia"/>
          <w:highlight w:val="none"/>
          <w:lang w:val="zh-CN" w:bidi="zh-CN"/>
        </w:rPr>
        <w:t>评标工作职责</w:t>
      </w:r>
    </w:p>
    <w:p>
      <w:pPr>
        <w:ind w:firstLine="480"/>
        <w:rPr>
          <w:highlight w:val="none"/>
          <w:lang w:val="zh-CN" w:bidi="zh-CN"/>
        </w:rPr>
      </w:pPr>
      <w:r>
        <w:rPr>
          <w:rFonts w:hint="eastAsia"/>
          <w:highlight w:val="none"/>
          <w:lang w:val="zh-CN" w:bidi="zh-CN"/>
        </w:rPr>
        <w:t>招标人或者采购代理机构负责组织评标工作，并履行下列职责：</w:t>
      </w:r>
    </w:p>
    <w:p>
      <w:pPr>
        <w:ind w:firstLine="480"/>
        <w:rPr>
          <w:highlight w:val="none"/>
          <w:lang w:val="zh-CN" w:bidi="zh-CN"/>
        </w:rPr>
      </w:pPr>
      <w:r>
        <w:rPr>
          <w:rFonts w:hint="eastAsia"/>
          <w:highlight w:val="none"/>
          <w:lang w:val="zh-CN" w:bidi="zh-CN"/>
        </w:rPr>
        <w:t>宣布评标纪律；</w:t>
      </w:r>
    </w:p>
    <w:p>
      <w:pPr>
        <w:ind w:firstLine="480"/>
        <w:rPr>
          <w:highlight w:val="none"/>
          <w:lang w:val="zh-CN" w:bidi="zh-CN"/>
        </w:rPr>
      </w:pPr>
      <w:r>
        <w:rPr>
          <w:rFonts w:hint="eastAsia"/>
          <w:highlight w:val="none"/>
          <w:lang w:val="zh-CN" w:bidi="zh-CN"/>
        </w:rPr>
        <w:t>在评标期间采取必要的通讯管理措施，保证评标活动不受外界干扰；</w:t>
      </w:r>
    </w:p>
    <w:p>
      <w:pPr>
        <w:ind w:firstLine="480"/>
        <w:rPr>
          <w:highlight w:val="none"/>
          <w:lang w:val="zh-CN" w:bidi="zh-CN"/>
        </w:rPr>
      </w:pPr>
      <w:r>
        <w:rPr>
          <w:rFonts w:hint="eastAsia"/>
          <w:highlight w:val="none"/>
          <w:lang w:val="zh-CN" w:bidi="zh-CN"/>
        </w:rPr>
        <w:t>评标委员会负责具体评标事务，并独立履行下列职责：</w:t>
      </w:r>
    </w:p>
    <w:p>
      <w:pPr>
        <w:ind w:firstLine="480"/>
        <w:rPr>
          <w:highlight w:val="none"/>
          <w:lang w:val="zh-CN" w:bidi="zh-CN"/>
        </w:rPr>
      </w:pPr>
      <w:r>
        <w:rPr>
          <w:rFonts w:hint="eastAsia"/>
          <w:highlight w:val="none"/>
          <w:lang w:val="zh-CN" w:bidi="zh-CN"/>
        </w:rPr>
        <w:t>审查、评价投标文件是否符合招标文件的商务、技术等实质性要求；</w:t>
      </w:r>
    </w:p>
    <w:p>
      <w:pPr>
        <w:ind w:firstLine="480"/>
        <w:rPr>
          <w:highlight w:val="none"/>
          <w:lang w:val="zh-CN" w:bidi="zh-CN"/>
        </w:rPr>
      </w:pPr>
      <w:r>
        <w:rPr>
          <w:rFonts w:hint="eastAsia"/>
          <w:highlight w:val="none"/>
          <w:lang w:val="zh-CN" w:bidi="zh-CN"/>
        </w:rPr>
        <w:t>要求投标人对投标文件有关事项作出澄清或者说明；</w:t>
      </w:r>
    </w:p>
    <w:p>
      <w:pPr>
        <w:ind w:firstLine="480"/>
        <w:rPr>
          <w:highlight w:val="none"/>
          <w:lang w:val="zh-CN" w:bidi="zh-CN"/>
        </w:rPr>
      </w:pPr>
      <w:r>
        <w:rPr>
          <w:rFonts w:hint="eastAsia"/>
          <w:highlight w:val="none"/>
          <w:lang w:val="zh-CN" w:bidi="zh-CN"/>
        </w:rPr>
        <w:t>对投标文件进行比较和评价；</w:t>
      </w:r>
    </w:p>
    <w:p>
      <w:pPr>
        <w:ind w:firstLine="480"/>
        <w:rPr>
          <w:highlight w:val="none"/>
          <w:lang w:val="zh-CN" w:bidi="zh-CN"/>
        </w:rPr>
      </w:pPr>
      <w:r>
        <w:rPr>
          <w:rFonts w:hint="eastAsia"/>
          <w:highlight w:val="none"/>
          <w:lang w:val="zh-CN" w:bidi="zh-CN"/>
        </w:rPr>
        <w:t>确定中标候选人名单，以及根据招标人委托直接确定中标人；</w:t>
      </w:r>
    </w:p>
    <w:p>
      <w:pPr>
        <w:pStyle w:val="5"/>
        <w:rPr>
          <w:highlight w:val="none"/>
          <w:lang w:val="zh-CN" w:bidi="zh-CN"/>
        </w:rPr>
      </w:pPr>
      <w:r>
        <w:rPr>
          <w:rFonts w:hint="eastAsia"/>
          <w:highlight w:val="none"/>
          <w:lang w:val="zh-CN" w:bidi="zh-CN"/>
        </w:rPr>
        <w:t>投标文件的初审</w:t>
      </w:r>
    </w:p>
    <w:p>
      <w:pPr>
        <w:ind w:firstLine="480"/>
        <w:rPr>
          <w:highlight w:val="none"/>
          <w:lang w:val="zh-CN" w:bidi="zh-CN"/>
        </w:rPr>
      </w:pPr>
      <w:r>
        <w:rPr>
          <w:rFonts w:hint="eastAsia"/>
          <w:highlight w:val="none"/>
          <w:lang w:val="zh-CN" w:bidi="zh-CN"/>
        </w:rPr>
        <w:t>应当对符合资格的投标人的投标文件进行资格性审查，以确定其是否满足招标文件的实质性要求。</w:t>
      </w:r>
    </w:p>
    <w:p>
      <w:pPr>
        <w:ind w:firstLine="480"/>
        <w:rPr>
          <w:highlight w:val="none"/>
          <w:lang w:val="zh-CN" w:bidi="zh-CN"/>
        </w:rPr>
      </w:pPr>
      <w:r>
        <w:rPr>
          <w:rFonts w:hint="eastAsia"/>
          <w:highlight w:val="none"/>
          <w:lang w:val="zh-CN" w:bidi="zh-CN"/>
        </w:rPr>
        <w:t>资格性检查。依据法律法规和招标文件的规定，对投标人的资格证明材料进行审查， 以确定投标供应商是否具备投标资格。</w:t>
      </w:r>
    </w:p>
    <w:p>
      <w:pPr>
        <w:pStyle w:val="4"/>
        <w:rPr>
          <w:highlight w:val="none"/>
          <w:lang w:val="zh-CN" w:bidi="zh-CN"/>
        </w:rPr>
      </w:pPr>
      <w:bookmarkStart w:id="23" w:name="_Toc96092773"/>
      <w:r>
        <w:rPr>
          <w:highlight w:val="none"/>
          <w:lang w:val="zh-CN" w:bidi="zh-CN"/>
        </w:rPr>
        <w:t>中标人的确定</w:t>
      </w:r>
      <w:bookmarkEnd w:id="23"/>
    </w:p>
    <w:p>
      <w:pPr>
        <w:ind w:firstLine="480"/>
        <w:rPr>
          <w:highlight w:val="none"/>
          <w:lang w:val="zh-CN" w:bidi="zh-CN"/>
        </w:rPr>
      </w:pPr>
      <w:r>
        <w:rPr>
          <w:rFonts w:hint="eastAsia"/>
          <w:highlight w:val="none"/>
          <w:lang w:val="zh-CN" w:bidi="zh-CN"/>
        </w:rPr>
        <w:t>招标人自行组织招标的，应当在评标结束后</w:t>
      </w:r>
      <w:r>
        <w:rPr>
          <w:highlight w:val="none"/>
          <w:lang w:val="zh-CN" w:bidi="zh-CN"/>
        </w:rPr>
        <w:t>5</w:t>
      </w:r>
      <w:r>
        <w:rPr>
          <w:rFonts w:hint="eastAsia"/>
          <w:highlight w:val="none"/>
          <w:lang w:val="zh-CN" w:bidi="zh-CN"/>
        </w:rPr>
        <w:t>个工作日内确定中标人。招标人在收到评标报告5个工作日内未按评标报告推荐的中标候选人顺序确定中标人，又不能说明合法理由的，视同按评标报告推荐的顺序确定排名第一的中标候选人为中标人。</w:t>
      </w:r>
    </w:p>
    <w:p>
      <w:pPr>
        <w:pStyle w:val="2"/>
        <w:rPr>
          <w:highlight w:val="none"/>
        </w:rPr>
      </w:pPr>
      <w:bookmarkStart w:id="24" w:name="_Toc96092774"/>
      <w:r>
        <w:rPr>
          <w:rFonts w:hint="eastAsia"/>
          <w:highlight w:val="none"/>
        </w:rPr>
        <w:t>项目需求</w:t>
      </w:r>
      <w:bookmarkEnd w:id="24"/>
    </w:p>
    <w:p>
      <w:pPr>
        <w:pStyle w:val="4"/>
        <w:rPr>
          <w:highlight w:val="none"/>
          <w:lang w:val="zh-CN" w:bidi="zh-CN"/>
        </w:rPr>
      </w:pPr>
      <w:bookmarkStart w:id="25" w:name="_Toc96092775"/>
      <w:r>
        <w:rPr>
          <w:highlight w:val="none"/>
          <w:lang w:val="zh-CN" w:bidi="zh-CN"/>
        </w:rPr>
        <w:t>项目技术要求</w:t>
      </w:r>
      <w:bookmarkEnd w:id="25"/>
    </w:p>
    <w:p>
      <w:pPr>
        <w:pStyle w:val="5"/>
        <w:rPr>
          <w:highlight w:val="none"/>
        </w:rPr>
      </w:pPr>
      <w:r>
        <w:rPr>
          <w:rFonts w:hint="eastAsia"/>
          <w:highlight w:val="none"/>
        </w:rPr>
        <w:t>数据存储与网络安全设计</w:t>
      </w:r>
    </w:p>
    <w:p>
      <w:pPr>
        <w:pStyle w:val="6"/>
        <w:rPr>
          <w:highlight w:val="none"/>
        </w:rPr>
      </w:pPr>
      <w:r>
        <w:rPr>
          <w:rFonts w:hint="eastAsia"/>
          <w:highlight w:val="none"/>
        </w:rPr>
        <w:t>设计理念</w:t>
      </w:r>
    </w:p>
    <w:p>
      <w:pPr>
        <w:ind w:firstLine="480"/>
        <w:rPr>
          <w:rFonts w:hAnsi="宋体"/>
          <w:highlight w:val="none"/>
        </w:rPr>
      </w:pPr>
      <w:r>
        <w:rPr>
          <w:rFonts w:hint="eastAsia" w:hAnsi="宋体"/>
          <w:highlight w:val="none"/>
        </w:rPr>
        <w:t>运维审计与风险控制系统（简称“DASUSM”）是安恒信息在多年运维安全管理的理论和实践经验积累的基础上，结合各类法律法规（如等级保护、赛班斯法案SOX、PCI、企业内控管理、分级保护、ISO/IEC27001等）对运维审计的要求，采用B/S架构，集“身份认证（Authentication）、账户管理（Account）、控制权限（Authorization）、日志审计（Audit）”于一体，支持多种字符终端协议、文件传输协议、图形终端协议、远程应用协议的安全监控与历史查询，具备全方位运维风险控制能力的统一安全管理与审计产品。</w:t>
      </w:r>
    </w:p>
    <w:p>
      <w:pPr>
        <w:ind w:firstLine="0" w:firstLineChars="0"/>
        <w:jc w:val="center"/>
        <w:rPr>
          <w:rFonts w:hAnsi="宋体"/>
          <w:highlight w:val="none"/>
        </w:rPr>
      </w:pPr>
      <w:r>
        <w:rPr>
          <w:highlight w:val="none"/>
        </w:rPr>
        <w:drawing>
          <wp:inline distT="0" distB="0" distL="0" distR="0">
            <wp:extent cx="3355340" cy="3260090"/>
            <wp:effectExtent l="0" t="0" r="16510" b="16510"/>
            <wp:docPr id="109"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355340" cy="3260090"/>
                    </a:xfrm>
                    <a:prstGeom prst="rect">
                      <a:avLst/>
                    </a:prstGeom>
                    <a:noFill/>
                    <a:ln>
                      <a:noFill/>
                    </a:ln>
                  </pic:spPr>
                </pic:pic>
              </a:graphicData>
            </a:graphic>
          </wp:inline>
        </w:drawing>
      </w:r>
    </w:p>
    <w:p>
      <w:pPr>
        <w:pStyle w:val="13"/>
        <w:numPr>
          <w:ilvl w:val="0"/>
          <w:numId w:val="5"/>
        </w:numPr>
        <w:ind w:left="368" w:hanging="368"/>
        <w:rPr>
          <w:rFonts w:hAnsi="宋体"/>
          <w:highlight w:val="none"/>
        </w:rPr>
      </w:pPr>
      <w:r>
        <w:rPr>
          <w:rFonts w:hAnsi="宋体"/>
          <w:highlight w:val="none"/>
        </w:rPr>
        <w:t>设计理念</w:t>
      </w:r>
    </w:p>
    <w:p>
      <w:pPr>
        <w:pStyle w:val="6"/>
        <w:rPr>
          <w:highlight w:val="none"/>
        </w:rPr>
      </w:pPr>
      <w:r>
        <w:rPr>
          <w:rFonts w:hint="eastAsia"/>
          <w:highlight w:val="none"/>
        </w:rPr>
        <w:t>硬件参数</w:t>
      </w:r>
    </w:p>
    <w:p>
      <w:pPr>
        <w:ind w:firstLine="480"/>
        <w:rPr>
          <w:rFonts w:hAnsi="宋体"/>
          <w:highlight w:val="none"/>
        </w:rPr>
      </w:pPr>
      <w:r>
        <w:rPr>
          <w:rFonts w:hint="eastAsia" w:hAnsi="宋体"/>
          <w:highlight w:val="none"/>
        </w:rPr>
        <w:t>产品名称：DAS-USM180（堡垒机）</w:t>
      </w:r>
    </w:p>
    <w:p>
      <w:pPr>
        <w:ind w:firstLine="480"/>
        <w:rPr>
          <w:rFonts w:hAnsi="宋体"/>
          <w:highlight w:val="none"/>
        </w:rPr>
      </w:pPr>
      <w:r>
        <w:rPr>
          <w:rFonts w:hint="eastAsia" w:hAnsi="宋体"/>
          <w:highlight w:val="none"/>
        </w:rPr>
        <w:t>数量：1</w:t>
      </w:r>
    </w:p>
    <w:p>
      <w:pPr>
        <w:ind w:firstLine="480"/>
        <w:rPr>
          <w:rFonts w:hAnsi="宋体"/>
          <w:highlight w:val="none"/>
        </w:rPr>
      </w:pPr>
      <w:r>
        <w:rPr>
          <w:rFonts w:hint="eastAsia" w:hAnsi="宋体"/>
          <w:highlight w:val="none"/>
        </w:rPr>
        <w:t>标准1U硬件，含2*GE电管理口，4*GE电业务口</w:t>
      </w:r>
    </w:p>
    <w:p>
      <w:pPr>
        <w:ind w:firstLine="480"/>
        <w:rPr>
          <w:rFonts w:hAnsi="宋体"/>
          <w:highlight w:val="none"/>
        </w:rPr>
      </w:pPr>
      <w:r>
        <w:rPr>
          <w:rFonts w:hint="eastAsia" w:hAnsi="宋体"/>
          <w:highlight w:val="none"/>
        </w:rPr>
        <w:t>单硬盘，硬盘:2T；</w:t>
      </w:r>
    </w:p>
    <w:p>
      <w:pPr>
        <w:ind w:firstLine="480"/>
        <w:rPr>
          <w:rFonts w:hAnsi="宋体"/>
          <w:highlight w:val="none"/>
        </w:rPr>
      </w:pPr>
      <w:r>
        <w:rPr>
          <w:rFonts w:hint="eastAsia" w:hAnsi="宋体"/>
          <w:highlight w:val="none"/>
        </w:rPr>
        <w:t>1*RJ45串口，单电源。</w:t>
      </w:r>
    </w:p>
    <w:p>
      <w:pPr>
        <w:ind w:firstLine="480"/>
        <w:rPr>
          <w:rFonts w:hAnsi="宋体"/>
          <w:highlight w:val="none"/>
        </w:rPr>
      </w:pPr>
      <w:r>
        <w:rPr>
          <w:rFonts w:hint="eastAsia" w:hAnsi="宋体"/>
          <w:highlight w:val="none"/>
        </w:rPr>
        <w:t>可管理设备数量≥100个；</w:t>
      </w:r>
    </w:p>
    <w:p>
      <w:pPr>
        <w:ind w:firstLine="480"/>
        <w:rPr>
          <w:rFonts w:hAnsi="宋体"/>
          <w:highlight w:val="none"/>
        </w:rPr>
      </w:pPr>
      <w:r>
        <w:rPr>
          <w:rFonts w:hint="eastAsia" w:hAnsi="宋体"/>
          <w:highlight w:val="none"/>
        </w:rPr>
        <w:t>软件功能：功能无限制</w:t>
      </w:r>
    </w:p>
    <w:p>
      <w:pPr>
        <w:ind w:firstLine="480"/>
        <w:rPr>
          <w:rFonts w:hAnsi="宋体"/>
          <w:highlight w:val="none"/>
        </w:rPr>
      </w:pPr>
      <w:r>
        <w:rPr>
          <w:rFonts w:hint="eastAsia" w:hAnsi="宋体"/>
          <w:highlight w:val="none"/>
        </w:rPr>
        <w:t>维保服务：三年维保，永久使用</w:t>
      </w:r>
    </w:p>
    <w:p>
      <w:pPr>
        <w:pStyle w:val="6"/>
        <w:rPr>
          <w:highlight w:val="none"/>
        </w:rPr>
      </w:pPr>
      <w:r>
        <w:rPr>
          <w:rFonts w:hint="eastAsia"/>
          <w:highlight w:val="none"/>
        </w:rPr>
        <w:t>产品优势</w:t>
      </w:r>
    </w:p>
    <w:p>
      <w:pPr>
        <w:ind w:firstLine="480"/>
        <w:rPr>
          <w:rFonts w:hAnsi="宋体"/>
          <w:highlight w:val="none"/>
        </w:rPr>
      </w:pPr>
      <w:r>
        <w:rPr>
          <w:rFonts w:hint="eastAsia" w:hAnsi="宋体"/>
          <w:highlight w:val="none"/>
        </w:rPr>
        <w:t>（1）</w:t>
      </w:r>
      <w:r>
        <w:rPr>
          <w:rFonts w:hint="eastAsia" w:hAnsi="宋体"/>
          <w:highlight w:val="none"/>
        </w:rPr>
        <w:tab/>
      </w:r>
      <w:r>
        <w:rPr>
          <w:rFonts w:hint="eastAsia" w:hAnsi="宋体"/>
          <w:highlight w:val="none"/>
        </w:rPr>
        <w:t>支持手机APP、动态令牌等多种双因子认证</w:t>
      </w:r>
    </w:p>
    <w:p>
      <w:pPr>
        <w:ind w:firstLine="480"/>
        <w:rPr>
          <w:rFonts w:hAnsi="宋体"/>
          <w:highlight w:val="none"/>
        </w:rPr>
      </w:pPr>
      <w:r>
        <w:rPr>
          <w:rFonts w:hint="eastAsia" w:hAnsi="宋体"/>
          <w:highlight w:val="none"/>
        </w:rPr>
        <w:t>为了提高来源身份的可靠性，防止身份冒用；DASUSM可以利用以下认证机制实现：</w:t>
      </w:r>
    </w:p>
    <w:p>
      <w:pPr>
        <w:ind w:firstLine="480"/>
        <w:rPr>
          <w:rFonts w:hAnsi="宋体"/>
          <w:highlight w:val="none"/>
        </w:rPr>
      </w:pPr>
      <w:r>
        <w:rPr>
          <w:rFonts w:hint="eastAsia" w:hAnsi="宋体"/>
          <w:highlight w:val="none"/>
        </w:rPr>
        <w:t>内置了手机APP认证（谷歌动态口令验证）、OTP动态令牌、USBkey双因素认证引擎提供了短信认证、AD、LDAP、RADIUS认证的接口支持多种认证方式同时使用、多种认证方式组合使用。</w:t>
      </w:r>
    </w:p>
    <w:p>
      <w:pPr>
        <w:ind w:firstLine="480"/>
        <w:rPr>
          <w:rFonts w:hAnsi="宋体"/>
          <w:highlight w:val="none"/>
        </w:rPr>
      </w:pPr>
      <w:r>
        <w:rPr>
          <w:rFonts w:hint="eastAsia" w:hAnsi="宋体"/>
          <w:highlight w:val="none"/>
        </w:rPr>
        <w:t>（2）覆盖最全的运维协议，让运维安全无死角</w:t>
      </w:r>
    </w:p>
    <w:p>
      <w:pPr>
        <w:ind w:firstLine="480"/>
        <w:rPr>
          <w:rFonts w:hAnsi="宋体"/>
          <w:highlight w:val="none"/>
        </w:rPr>
      </w:pPr>
      <w:r>
        <w:rPr>
          <w:rFonts w:hint="eastAsia" w:hAnsi="宋体"/>
          <w:highlight w:val="none"/>
        </w:rPr>
        <w:t>支持管理linux/unix服务器、windows服务器、网络设备（如思科/H3C/华为等）、文件服务器、web系统、数据库服务器、虚拟服务器、远程管理服务器等等。DASUSM兼容的运维协议更全面，实现“统一管理”的要求。</w:t>
      </w:r>
    </w:p>
    <w:p>
      <w:pPr>
        <w:ind w:firstLine="480"/>
        <w:rPr>
          <w:rFonts w:hAnsi="宋体"/>
          <w:highlight w:val="none"/>
        </w:rPr>
      </w:pPr>
      <w:r>
        <w:rPr>
          <w:rFonts w:hint="eastAsia" w:hAnsi="宋体"/>
          <w:highlight w:val="none"/>
        </w:rPr>
        <w:t>（3）运维方式丰富多样，适用自动化运维等复杂场景</w:t>
      </w:r>
    </w:p>
    <w:p>
      <w:pPr>
        <w:ind w:firstLine="480"/>
        <w:rPr>
          <w:rFonts w:hAnsi="宋体"/>
          <w:highlight w:val="none"/>
        </w:rPr>
      </w:pPr>
      <w:r>
        <w:rPr>
          <w:rFonts w:hint="eastAsia" w:hAnsi="宋体"/>
          <w:highlight w:val="none"/>
        </w:rPr>
        <w:t>DASUSM适应不同的运维人员的运维习惯，兼容多种客户端工具（如Xshell、SecureCRT、mstsc、VNCViewer、Putty、winscp、flashFXP、SecureFX、OpenSSH等）和更加灵活的运维方式：</w:t>
      </w:r>
    </w:p>
    <w:p>
      <w:pPr>
        <w:ind w:firstLine="480"/>
        <w:rPr>
          <w:rFonts w:hAnsi="宋体"/>
          <w:highlight w:val="none"/>
        </w:rPr>
      </w:pPr>
      <w:r>
        <w:rPr>
          <w:rFonts w:hAnsi="宋体"/>
          <w:highlight w:val="none"/>
        </w:rPr>
        <w:tab/>
      </w:r>
      <w:r>
        <w:rPr>
          <w:rFonts w:hAnsi="宋体"/>
          <w:highlight w:val="none"/>
        </w:rPr>
        <w:t>Web</w:t>
      </w:r>
      <w:r>
        <w:rPr>
          <w:rFonts w:hint="eastAsia" w:hAnsi="宋体"/>
          <w:highlight w:val="none"/>
        </w:rPr>
        <w:t>登录运维，适用于习惯从</w:t>
      </w:r>
      <w:r>
        <w:rPr>
          <w:rFonts w:hAnsi="宋体"/>
          <w:highlight w:val="none"/>
        </w:rPr>
        <w:t>Web</w:t>
      </w:r>
      <w:r>
        <w:rPr>
          <w:rFonts w:hint="eastAsia" w:hAnsi="宋体"/>
          <w:highlight w:val="none"/>
        </w:rPr>
        <w:t>页面登录目标主机的运维人员</w:t>
      </w:r>
    </w:p>
    <w:p>
      <w:pPr>
        <w:ind w:firstLine="480"/>
        <w:rPr>
          <w:rFonts w:hAnsi="宋体"/>
          <w:highlight w:val="none"/>
        </w:rPr>
      </w:pPr>
      <w:r>
        <w:rPr>
          <w:rFonts w:hAnsi="宋体"/>
          <w:highlight w:val="none"/>
        </w:rPr>
        <w:tab/>
      </w:r>
      <w:r>
        <w:rPr>
          <w:rFonts w:hint="eastAsia" w:hAnsi="宋体"/>
          <w:highlight w:val="none"/>
        </w:rPr>
        <w:t>客户端登录运维，适用于习惯使用本地客户端工具登录</w:t>
      </w:r>
      <w:r>
        <w:rPr>
          <w:rFonts w:hAnsi="宋体"/>
          <w:highlight w:val="none"/>
        </w:rPr>
        <w:t>DASUSM</w:t>
      </w:r>
      <w:r>
        <w:rPr>
          <w:rFonts w:hint="eastAsia" w:hAnsi="宋体"/>
          <w:highlight w:val="none"/>
        </w:rPr>
        <w:t>再登录目标主机的运维人员</w:t>
      </w:r>
    </w:p>
    <w:p>
      <w:pPr>
        <w:ind w:firstLine="480"/>
        <w:rPr>
          <w:rFonts w:hAnsi="宋体"/>
          <w:highlight w:val="none"/>
        </w:rPr>
      </w:pPr>
      <w:r>
        <w:rPr>
          <w:rFonts w:hint="eastAsia" w:hAnsi="宋体"/>
          <w:highlight w:val="none"/>
        </w:rPr>
        <w:t>批量自动登录运维，适用于习惯一次性登录多台目标主机的运维人员</w:t>
      </w:r>
    </w:p>
    <w:p>
      <w:pPr>
        <w:ind w:firstLine="480"/>
        <w:rPr>
          <w:rFonts w:hAnsi="宋体"/>
          <w:highlight w:val="none"/>
        </w:rPr>
      </w:pPr>
      <w:r>
        <w:rPr>
          <w:rFonts w:hAnsi="宋体"/>
          <w:highlight w:val="none"/>
        </w:rPr>
        <w:tab/>
      </w:r>
      <w:r>
        <w:rPr>
          <w:rFonts w:hint="eastAsia" w:hAnsi="宋体"/>
          <w:highlight w:val="none"/>
        </w:rPr>
        <w:t>网关透明登录运维，适用于习惯使用本地客户端工具直接登录目标主机的运维人员</w:t>
      </w:r>
    </w:p>
    <w:p>
      <w:pPr>
        <w:ind w:firstLine="480"/>
        <w:rPr>
          <w:rFonts w:hAnsi="宋体"/>
          <w:highlight w:val="none"/>
        </w:rPr>
      </w:pPr>
      <w:r>
        <w:rPr>
          <w:rFonts w:hAnsi="宋体"/>
          <w:highlight w:val="none"/>
        </w:rPr>
        <w:tab/>
      </w:r>
      <w:r>
        <w:rPr>
          <w:rFonts w:hAnsi="宋体"/>
          <w:highlight w:val="none"/>
        </w:rPr>
        <w:t>Openssh</w:t>
      </w:r>
      <w:r>
        <w:rPr>
          <w:rFonts w:hint="eastAsia" w:hAnsi="宋体"/>
          <w:highlight w:val="none"/>
        </w:rPr>
        <w:t>代理登录运维，适用于习惯用苹果系统、安卓系统、</w:t>
      </w:r>
      <w:r>
        <w:rPr>
          <w:rFonts w:hAnsi="宋体"/>
          <w:highlight w:val="none"/>
        </w:rPr>
        <w:t>ubuntu</w:t>
      </w:r>
      <w:r>
        <w:rPr>
          <w:rFonts w:hint="eastAsia" w:hAnsi="宋体"/>
          <w:highlight w:val="none"/>
        </w:rPr>
        <w:t>、</w:t>
      </w:r>
      <w:r>
        <w:rPr>
          <w:rFonts w:hAnsi="宋体"/>
          <w:highlight w:val="none"/>
        </w:rPr>
        <w:t>linux/unix</w:t>
      </w:r>
      <w:r>
        <w:rPr>
          <w:rFonts w:hint="eastAsia" w:hAnsi="宋体"/>
          <w:highlight w:val="none"/>
        </w:rPr>
        <w:t>的</w:t>
      </w:r>
      <w:r>
        <w:rPr>
          <w:rFonts w:hAnsi="宋体"/>
          <w:highlight w:val="none"/>
        </w:rPr>
        <w:t>PC</w:t>
      </w:r>
      <w:r>
        <w:rPr>
          <w:rFonts w:hint="eastAsia" w:hAnsi="宋体"/>
          <w:highlight w:val="none"/>
        </w:rPr>
        <w:t>终端登录目标主机的运维人员，以及自动化运维等复杂场景</w:t>
      </w:r>
    </w:p>
    <w:p>
      <w:pPr>
        <w:ind w:firstLine="480"/>
        <w:rPr>
          <w:rFonts w:hAnsi="宋体"/>
          <w:highlight w:val="none"/>
        </w:rPr>
      </w:pPr>
      <w:r>
        <w:rPr>
          <w:rFonts w:hint="eastAsia" w:hAnsi="宋体"/>
          <w:highlight w:val="none"/>
        </w:rPr>
        <w:tab/>
      </w:r>
      <w:r>
        <w:rPr>
          <w:rFonts w:hint="eastAsia" w:hAnsi="宋体"/>
          <w:highlight w:val="none"/>
        </w:rPr>
        <w:t>（5）浏览器客户端运维</w:t>
      </w:r>
    </w:p>
    <w:p>
      <w:pPr>
        <w:ind w:firstLine="480"/>
        <w:rPr>
          <w:rFonts w:hAnsi="宋体"/>
          <w:highlight w:val="none"/>
        </w:rPr>
      </w:pPr>
      <w:r>
        <w:rPr>
          <w:rFonts w:hint="eastAsia" w:hAnsi="宋体"/>
          <w:highlight w:val="none"/>
        </w:rPr>
        <w:t>基于H5技术，实现浏览器客户端运维，无需安装本地工具，直接支持浏览器打开运维界面操作，支持ssh、telnet、rlogin、rdp、vnc协议的web客户端运维。</w:t>
      </w:r>
    </w:p>
    <w:p>
      <w:pPr>
        <w:ind w:firstLine="480"/>
        <w:rPr>
          <w:rFonts w:hAnsi="宋体"/>
          <w:highlight w:val="none"/>
        </w:rPr>
      </w:pPr>
      <w:r>
        <w:rPr>
          <w:rFonts w:hint="eastAsia" w:hAnsi="宋体"/>
          <w:highlight w:val="none"/>
        </w:rPr>
        <w:t>（6）自动学习、自动授权</w:t>
      </w:r>
    </w:p>
    <w:p>
      <w:pPr>
        <w:ind w:firstLine="480"/>
        <w:rPr>
          <w:rFonts w:hAnsi="宋体"/>
          <w:highlight w:val="none"/>
        </w:rPr>
      </w:pPr>
      <w:r>
        <w:rPr>
          <w:rFonts w:hint="eastAsia" w:hAnsi="宋体"/>
          <w:highlight w:val="none"/>
        </w:rPr>
        <w:t>自动收集主机的IP、协议、端口号、账户、密码等信息，并且可以学习到运维人员的权限关系，进一步实自动授权。特别适用与前期对授权关系不清晰、资产信息不完整的场景。</w:t>
      </w:r>
    </w:p>
    <w:p>
      <w:pPr>
        <w:ind w:firstLine="480"/>
        <w:rPr>
          <w:rFonts w:hAnsi="宋体"/>
          <w:highlight w:val="none"/>
        </w:rPr>
      </w:pPr>
      <w:r>
        <w:rPr>
          <w:rFonts w:hint="eastAsia" w:hAnsi="宋体"/>
          <w:highlight w:val="none"/>
        </w:rPr>
        <w:t>运维人员只需通过DASUSM成功登录一次目标主机即可自动录入主机信息，这大大减轻了管理员配置主机信息、用户与主机关系的工作量。</w:t>
      </w:r>
    </w:p>
    <w:p>
      <w:pPr>
        <w:ind w:firstLine="480"/>
        <w:rPr>
          <w:rFonts w:hAnsi="宋体"/>
          <w:highlight w:val="none"/>
        </w:rPr>
      </w:pPr>
      <w:r>
        <w:rPr>
          <w:rFonts w:hint="eastAsia" w:hAnsi="宋体"/>
          <w:highlight w:val="none"/>
        </w:rPr>
        <w:t>（7）灵活、可靠的自动改密，保障密码安全</w:t>
      </w:r>
    </w:p>
    <w:p>
      <w:pPr>
        <w:ind w:firstLine="480"/>
        <w:rPr>
          <w:rFonts w:hAnsi="宋体"/>
          <w:highlight w:val="none"/>
        </w:rPr>
      </w:pPr>
      <w:r>
        <w:rPr>
          <w:rFonts w:hint="eastAsia" w:hAnsi="宋体"/>
          <w:highlight w:val="none"/>
        </w:rPr>
        <w:t>对运维人员来说，修改主机的密码和记住主机的密码是最重要的任务。一旦发生密码遗失和泄露，将带来的风险无法估量。DASUSM提供了完善的自动改密功能，可以实现：</w:t>
      </w:r>
    </w:p>
    <w:p>
      <w:pPr>
        <w:ind w:firstLine="480"/>
        <w:rPr>
          <w:rFonts w:hAnsi="宋体"/>
          <w:highlight w:val="none"/>
        </w:rPr>
      </w:pPr>
      <w:r>
        <w:rPr>
          <w:rFonts w:hAnsi="宋体"/>
          <w:highlight w:val="none"/>
        </w:rPr>
        <w:tab/>
      </w:r>
      <w:r>
        <w:rPr>
          <w:rFonts w:hint="eastAsia" w:hAnsi="宋体"/>
          <w:highlight w:val="none"/>
        </w:rPr>
        <w:t>自动修改</w:t>
      </w:r>
      <w:r>
        <w:rPr>
          <w:rFonts w:hAnsi="宋体"/>
          <w:highlight w:val="none"/>
        </w:rPr>
        <w:t>SSH</w:t>
      </w:r>
      <w:r>
        <w:rPr>
          <w:rFonts w:hint="eastAsia" w:hAnsi="宋体"/>
          <w:highlight w:val="none"/>
        </w:rPr>
        <w:t>、</w:t>
      </w:r>
      <w:r>
        <w:rPr>
          <w:rFonts w:hAnsi="宋体"/>
          <w:highlight w:val="none"/>
        </w:rPr>
        <w:t>telnet</w:t>
      </w:r>
      <w:r>
        <w:rPr>
          <w:rFonts w:hint="eastAsia" w:hAnsi="宋体"/>
          <w:highlight w:val="none"/>
        </w:rPr>
        <w:t>、</w:t>
      </w:r>
      <w:r>
        <w:rPr>
          <w:rFonts w:hAnsi="宋体"/>
          <w:highlight w:val="none"/>
        </w:rPr>
        <w:t>RDP</w:t>
      </w:r>
      <w:r>
        <w:rPr>
          <w:rFonts w:hint="eastAsia" w:hAnsi="宋体"/>
          <w:highlight w:val="none"/>
        </w:rPr>
        <w:t>、</w:t>
      </w:r>
      <w:r>
        <w:rPr>
          <w:rFonts w:hAnsi="宋体"/>
          <w:highlight w:val="none"/>
        </w:rPr>
        <w:t>SFTP</w:t>
      </w:r>
      <w:r>
        <w:rPr>
          <w:rFonts w:hint="eastAsia" w:hAnsi="宋体"/>
          <w:highlight w:val="none"/>
        </w:rPr>
        <w:t>、</w:t>
      </w:r>
      <w:r>
        <w:rPr>
          <w:rFonts w:hAnsi="宋体"/>
          <w:highlight w:val="none"/>
        </w:rPr>
        <w:t>FTP</w:t>
      </w:r>
      <w:r>
        <w:rPr>
          <w:rFonts w:hint="eastAsia" w:hAnsi="宋体"/>
          <w:highlight w:val="none"/>
        </w:rPr>
        <w:t>协议的主机密码，无需安装改密客户端、无需开启特殊端口</w:t>
      </w:r>
    </w:p>
    <w:p>
      <w:pPr>
        <w:ind w:firstLine="480"/>
        <w:rPr>
          <w:rFonts w:hAnsi="宋体"/>
          <w:highlight w:val="none"/>
        </w:rPr>
      </w:pPr>
      <w:r>
        <w:rPr>
          <w:rFonts w:hAnsi="宋体"/>
          <w:highlight w:val="none"/>
        </w:rPr>
        <w:tab/>
      </w:r>
      <w:r>
        <w:rPr>
          <w:rFonts w:hint="eastAsia" w:hAnsi="宋体"/>
          <w:highlight w:val="none"/>
        </w:rPr>
        <w:t>可以指定修改密码、自动生成随机密码、上传密码文件、密码复杂度等方式生成新密码；</w:t>
      </w:r>
    </w:p>
    <w:p>
      <w:pPr>
        <w:ind w:firstLine="480"/>
        <w:rPr>
          <w:rFonts w:hAnsi="宋体"/>
          <w:highlight w:val="none"/>
        </w:rPr>
      </w:pPr>
      <w:r>
        <w:rPr>
          <w:rFonts w:hAnsi="宋体"/>
          <w:highlight w:val="none"/>
        </w:rPr>
        <w:tab/>
      </w:r>
      <w:r>
        <w:rPr>
          <w:rFonts w:hint="eastAsia" w:hAnsi="宋体"/>
          <w:highlight w:val="none"/>
        </w:rPr>
        <w:t>可以制定自动改密任务周期、手工执行、自定义改密脚本等任务计划</w:t>
      </w:r>
    </w:p>
    <w:p>
      <w:pPr>
        <w:ind w:firstLine="480"/>
        <w:rPr>
          <w:rFonts w:hAnsi="宋体"/>
          <w:highlight w:val="none"/>
        </w:rPr>
      </w:pPr>
      <w:r>
        <w:rPr>
          <w:rFonts w:hint="eastAsia" w:hAnsi="宋体"/>
          <w:highlight w:val="none"/>
        </w:rPr>
        <w:t>通过</w:t>
      </w:r>
      <w:r>
        <w:rPr>
          <w:rFonts w:hAnsi="宋体"/>
          <w:highlight w:val="none"/>
        </w:rPr>
        <w:t>SFTP</w:t>
      </w:r>
      <w:r>
        <w:rPr>
          <w:rFonts w:hint="eastAsia" w:hAnsi="宋体"/>
          <w:highlight w:val="none"/>
        </w:rPr>
        <w:t>、</w:t>
      </w:r>
      <w:r>
        <w:rPr>
          <w:rFonts w:hAnsi="宋体"/>
          <w:highlight w:val="none"/>
        </w:rPr>
        <w:t>FTP</w:t>
      </w:r>
      <w:r>
        <w:rPr>
          <w:rFonts w:hint="eastAsia" w:hAnsi="宋体"/>
          <w:highlight w:val="none"/>
        </w:rPr>
        <w:t>、邮件方式保存密码文件，做到改密前自动备份、发送失败不改密、改密后自动备份，防止密码丢失</w:t>
      </w:r>
    </w:p>
    <w:p>
      <w:pPr>
        <w:ind w:firstLine="480"/>
        <w:rPr>
          <w:rFonts w:hAnsi="宋体"/>
          <w:highlight w:val="none"/>
        </w:rPr>
      </w:pPr>
      <w:r>
        <w:rPr>
          <w:rFonts w:hint="eastAsia" w:hAnsi="宋体"/>
          <w:highlight w:val="none"/>
        </w:rPr>
        <w:t>提供密码手工验证、自动恢复的容错机制，确保密码修改失败之后恢复到正确的密码</w:t>
      </w:r>
    </w:p>
    <w:p>
      <w:pPr>
        <w:ind w:firstLine="480"/>
        <w:rPr>
          <w:rFonts w:hAnsi="宋体"/>
          <w:highlight w:val="none"/>
        </w:rPr>
      </w:pPr>
      <w:r>
        <w:rPr>
          <w:rFonts w:hint="eastAsia" w:hAnsi="宋体"/>
          <w:highlight w:val="none"/>
        </w:rPr>
        <w:t>密码文件加密保存，须运维管理员和密码管理员同时解密才能查看到主机的密码。</w:t>
      </w:r>
    </w:p>
    <w:p>
      <w:pPr>
        <w:ind w:firstLine="0" w:firstLineChars="0"/>
        <w:rPr>
          <w:rFonts w:hAnsi="宋体"/>
          <w:highlight w:val="none"/>
        </w:rPr>
      </w:pPr>
      <w:r>
        <w:rPr>
          <w:highlight w:val="none"/>
        </w:rPr>
        <w:drawing>
          <wp:inline distT="0" distB="0" distL="0" distR="0">
            <wp:extent cx="5263515" cy="3681730"/>
            <wp:effectExtent l="0" t="0" r="13335" b="13970"/>
            <wp:docPr id="110"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5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63515" cy="3681730"/>
                    </a:xfrm>
                    <a:prstGeom prst="rect">
                      <a:avLst/>
                    </a:prstGeom>
                    <a:noFill/>
                    <a:ln>
                      <a:noFill/>
                    </a:ln>
                  </pic:spPr>
                </pic:pic>
              </a:graphicData>
            </a:graphic>
          </wp:inline>
        </w:drawing>
      </w:r>
    </w:p>
    <w:p>
      <w:pPr>
        <w:pStyle w:val="13"/>
        <w:numPr>
          <w:ilvl w:val="0"/>
          <w:numId w:val="5"/>
        </w:numPr>
        <w:ind w:left="368" w:hanging="368"/>
        <w:rPr>
          <w:highlight w:val="none"/>
        </w:rPr>
      </w:pPr>
      <w:r>
        <w:rPr>
          <w:rFonts w:hint="eastAsia"/>
          <w:highlight w:val="none"/>
        </w:rPr>
        <w:t>密码</w:t>
      </w:r>
      <w:r>
        <w:rPr>
          <w:rFonts w:hint="eastAsia" w:hAnsi="宋体"/>
          <w:highlight w:val="none"/>
        </w:rPr>
        <w:t>文件</w:t>
      </w:r>
      <w:r>
        <w:rPr>
          <w:rFonts w:hint="eastAsia"/>
          <w:highlight w:val="none"/>
        </w:rPr>
        <w:t>加密保存</w:t>
      </w:r>
    </w:p>
    <w:p>
      <w:pPr>
        <w:ind w:firstLine="480"/>
        <w:rPr>
          <w:rFonts w:hAnsi="宋体"/>
          <w:highlight w:val="none"/>
        </w:rPr>
      </w:pPr>
      <w:r>
        <w:rPr>
          <w:rFonts w:hint="eastAsia" w:hAnsi="宋体"/>
          <w:highlight w:val="none"/>
        </w:rPr>
        <w:t>（8）</w:t>
      </w:r>
      <w:r>
        <w:rPr>
          <w:rFonts w:hint="eastAsia" w:hAnsi="宋体"/>
          <w:highlight w:val="none"/>
        </w:rPr>
        <w:tab/>
      </w:r>
      <w:r>
        <w:rPr>
          <w:rFonts w:hint="eastAsia" w:hAnsi="宋体"/>
          <w:highlight w:val="none"/>
        </w:rPr>
        <w:t>混合云、集群管理</w:t>
      </w:r>
    </w:p>
    <w:p>
      <w:pPr>
        <w:ind w:firstLine="480"/>
        <w:rPr>
          <w:rFonts w:hAnsi="宋体"/>
          <w:highlight w:val="none"/>
        </w:rPr>
      </w:pPr>
      <w:r>
        <w:rPr>
          <w:rFonts w:hint="eastAsia" w:hAnsi="宋体"/>
          <w:highlight w:val="none"/>
        </w:rPr>
        <w:t>对于复杂的用户环境和需求，运维审计系统支持混合云管理和集群管理模式：</w:t>
      </w:r>
    </w:p>
    <w:p>
      <w:pPr>
        <w:ind w:firstLine="480"/>
        <w:rPr>
          <w:rFonts w:hAnsi="宋体"/>
          <w:highlight w:val="none"/>
        </w:rPr>
      </w:pPr>
      <w:r>
        <w:rPr>
          <w:rFonts w:hint="eastAsia" w:hAnsi="宋体"/>
          <w:highlight w:val="none"/>
        </w:rPr>
        <w:t>混合云管理，解决多个本地网络不互通，管理云上主机不方便等问题，使用代理服务器，方便快捷管理多网络，云上主机的需要。</w:t>
      </w:r>
    </w:p>
    <w:p>
      <w:pPr>
        <w:ind w:firstLine="0" w:firstLineChars="0"/>
        <w:rPr>
          <w:rFonts w:hAnsi="宋体"/>
          <w:highlight w:val="none"/>
        </w:rPr>
      </w:pPr>
      <w:r>
        <w:rPr>
          <w:highlight w:val="none"/>
        </w:rPr>
        <w:drawing>
          <wp:inline distT="0" distB="0" distL="0" distR="0">
            <wp:extent cx="5263515" cy="2679700"/>
            <wp:effectExtent l="0" t="0" r="13335" b="6350"/>
            <wp:docPr id="11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5263515" cy="2679700"/>
                    </a:xfrm>
                    <a:prstGeom prst="rect">
                      <a:avLst/>
                    </a:prstGeom>
                    <a:noFill/>
                    <a:ln>
                      <a:noFill/>
                    </a:ln>
                  </pic:spPr>
                </pic:pic>
              </a:graphicData>
            </a:graphic>
          </wp:inline>
        </w:drawing>
      </w:r>
    </w:p>
    <w:p>
      <w:pPr>
        <w:pStyle w:val="13"/>
        <w:numPr>
          <w:ilvl w:val="0"/>
          <w:numId w:val="5"/>
        </w:numPr>
        <w:ind w:left="368" w:hanging="368"/>
        <w:rPr>
          <w:rFonts w:hAnsi="宋体"/>
          <w:highlight w:val="none"/>
        </w:rPr>
      </w:pPr>
      <w:r>
        <w:rPr>
          <w:rFonts w:hint="eastAsia" w:hAnsi="宋体"/>
          <w:highlight w:val="none"/>
        </w:rPr>
        <w:t>混合</w:t>
      </w:r>
      <w:r>
        <w:rPr>
          <w:rFonts w:hint="eastAsia"/>
          <w:highlight w:val="none"/>
        </w:rPr>
        <w:t>云</w:t>
      </w:r>
      <w:r>
        <w:rPr>
          <w:rFonts w:hint="eastAsia" w:hAnsi="宋体"/>
          <w:highlight w:val="none"/>
        </w:rPr>
        <w:t>管理</w:t>
      </w:r>
    </w:p>
    <w:p>
      <w:pPr>
        <w:ind w:firstLine="480"/>
        <w:rPr>
          <w:rFonts w:hAnsi="宋体"/>
          <w:highlight w:val="none"/>
        </w:rPr>
      </w:pPr>
      <w:r>
        <w:rPr>
          <w:rFonts w:hint="eastAsia" w:hAnsi="宋体"/>
          <w:highlight w:val="none"/>
        </w:rPr>
        <w:t>集群管理，集群中心统一管理，统一授权，统一审计，提供运维审计系统的并发性能，满足大客户使用性能瓶颈等问题。</w:t>
      </w:r>
    </w:p>
    <w:p>
      <w:pPr>
        <w:ind w:firstLine="0" w:firstLineChars="0"/>
        <w:rPr>
          <w:rFonts w:hAnsi="宋体"/>
          <w:highlight w:val="none"/>
        </w:rPr>
      </w:pPr>
      <w:r>
        <w:rPr>
          <w:highlight w:val="none"/>
        </w:rPr>
        <w:drawing>
          <wp:inline distT="0" distB="0" distL="0" distR="0">
            <wp:extent cx="5263515" cy="2170430"/>
            <wp:effectExtent l="0" t="0" r="13335" b="1270"/>
            <wp:docPr id="112"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5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5263515" cy="2170430"/>
                    </a:xfrm>
                    <a:prstGeom prst="rect">
                      <a:avLst/>
                    </a:prstGeom>
                    <a:noFill/>
                    <a:ln>
                      <a:noFill/>
                    </a:ln>
                  </pic:spPr>
                </pic:pic>
              </a:graphicData>
            </a:graphic>
          </wp:inline>
        </w:drawing>
      </w:r>
    </w:p>
    <w:p>
      <w:pPr>
        <w:pStyle w:val="13"/>
        <w:numPr>
          <w:ilvl w:val="0"/>
          <w:numId w:val="5"/>
        </w:numPr>
        <w:ind w:left="368" w:hanging="368"/>
        <w:rPr>
          <w:rFonts w:hAnsi="宋体"/>
          <w:highlight w:val="none"/>
        </w:rPr>
      </w:pPr>
      <w:r>
        <w:rPr>
          <w:rFonts w:hint="eastAsia" w:hAnsi="宋体"/>
          <w:highlight w:val="none"/>
        </w:rPr>
        <w:t>集群管理</w:t>
      </w:r>
    </w:p>
    <w:p>
      <w:pPr>
        <w:ind w:firstLine="480"/>
        <w:rPr>
          <w:rFonts w:hAnsi="宋体"/>
          <w:highlight w:val="none"/>
        </w:rPr>
      </w:pPr>
      <w:r>
        <w:rPr>
          <w:rFonts w:hint="eastAsia" w:hAnsi="宋体"/>
          <w:highlight w:val="none"/>
        </w:rPr>
        <w:t>（9）文件传输审计，让数据窃取行为无藏身之地</w:t>
      </w:r>
    </w:p>
    <w:p>
      <w:pPr>
        <w:ind w:firstLine="480"/>
        <w:rPr>
          <w:rFonts w:hAnsi="宋体"/>
          <w:highlight w:val="none"/>
        </w:rPr>
      </w:pPr>
      <w:r>
        <w:rPr>
          <w:rFonts w:hint="eastAsia" w:hAnsi="宋体"/>
          <w:highlight w:val="none"/>
        </w:rPr>
        <w:t>作为运维审计系统，审计是最终目标；审计内容的完整体现了产品的审计能力。</w:t>
      </w:r>
    </w:p>
    <w:p>
      <w:pPr>
        <w:ind w:firstLine="480"/>
        <w:rPr>
          <w:rFonts w:hAnsi="宋体"/>
          <w:highlight w:val="none"/>
        </w:rPr>
      </w:pPr>
      <w:r>
        <w:rPr>
          <w:rFonts w:hint="eastAsia" w:hAnsi="宋体"/>
          <w:highlight w:val="none"/>
        </w:rPr>
        <w:t>不仅实现了对所有操作会话的在线监控、实时阻断、日志回放、起止时间、来源用户、来源IP、目标设备、协议/应用类型、命令记录、操作内容（如对文件的上传、下载、删除、修改等操作等）等行为记录。</w:t>
      </w:r>
    </w:p>
    <w:p>
      <w:pPr>
        <w:ind w:firstLine="480"/>
        <w:rPr>
          <w:rFonts w:hAnsi="宋体"/>
          <w:highlight w:val="none"/>
        </w:rPr>
      </w:pPr>
      <w:r>
        <w:rPr>
          <w:rFonts w:hint="eastAsia" w:hAnsi="宋体"/>
          <w:highlight w:val="none"/>
        </w:rPr>
        <w:t>还实现了对SFTP/FTP/SCP/RDP/RZ/SZ传输的文件完整备份在DASUSM中，为上传恶意文件、拖库、窃取数据等危险行为起到了查询依据。</w:t>
      </w:r>
    </w:p>
    <w:p>
      <w:pPr>
        <w:ind w:firstLine="0" w:firstLineChars="0"/>
        <w:rPr>
          <w:rFonts w:hAnsi="宋体"/>
          <w:highlight w:val="none"/>
        </w:rPr>
      </w:pPr>
      <w:r>
        <w:rPr>
          <w:highlight w:val="none"/>
        </w:rPr>
        <w:drawing>
          <wp:inline distT="0" distB="0" distL="0" distR="0">
            <wp:extent cx="5271770" cy="1017905"/>
            <wp:effectExtent l="0" t="0" r="5080" b="10795"/>
            <wp:docPr id="113"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5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5271770" cy="1017905"/>
                    </a:xfrm>
                    <a:prstGeom prst="rect">
                      <a:avLst/>
                    </a:prstGeom>
                    <a:noFill/>
                    <a:ln>
                      <a:noFill/>
                    </a:ln>
                  </pic:spPr>
                </pic:pic>
              </a:graphicData>
            </a:graphic>
          </wp:inline>
        </w:drawing>
      </w:r>
    </w:p>
    <w:p>
      <w:pPr>
        <w:pStyle w:val="13"/>
        <w:numPr>
          <w:ilvl w:val="0"/>
          <w:numId w:val="5"/>
        </w:numPr>
        <w:ind w:left="368" w:hanging="368"/>
        <w:rPr>
          <w:rFonts w:hAnsi="宋体"/>
          <w:highlight w:val="none"/>
        </w:rPr>
      </w:pPr>
      <w:r>
        <w:rPr>
          <w:rFonts w:hint="eastAsia" w:hAnsi="宋体"/>
          <w:highlight w:val="none"/>
        </w:rPr>
        <w:t>传输文件完整备份</w:t>
      </w:r>
    </w:p>
    <w:p>
      <w:pPr>
        <w:ind w:firstLine="480"/>
        <w:rPr>
          <w:rFonts w:hAnsi="宋体"/>
          <w:highlight w:val="none"/>
        </w:rPr>
      </w:pPr>
      <w:r>
        <w:rPr>
          <w:rFonts w:hint="eastAsia" w:hAnsi="宋体"/>
          <w:highlight w:val="none"/>
        </w:rPr>
        <w:t>（10）丰富的API接口，轻松实现平台化整合</w:t>
      </w:r>
    </w:p>
    <w:p>
      <w:pPr>
        <w:ind w:firstLine="480"/>
        <w:rPr>
          <w:rFonts w:hAnsi="宋体"/>
          <w:highlight w:val="none"/>
        </w:rPr>
      </w:pPr>
      <w:r>
        <w:rPr>
          <w:rFonts w:hint="eastAsia" w:hAnsi="宋体"/>
          <w:highlight w:val="none"/>
        </w:rPr>
        <w:t>DASUSM提供了对用户、资产、授权的增删改查等API接口，允许第三方平台调用堡垒机的API接口，实现用户、资产、权限自动同步到DASUSM中，简化堡垒机配置工作量。</w:t>
      </w:r>
    </w:p>
    <w:p>
      <w:pPr>
        <w:ind w:firstLine="480"/>
        <w:rPr>
          <w:rFonts w:hAnsi="宋体"/>
          <w:highlight w:val="none"/>
        </w:rPr>
      </w:pPr>
      <w:r>
        <w:rPr>
          <w:rFonts w:hint="eastAsia" w:hAnsi="宋体"/>
          <w:highlight w:val="none"/>
        </w:rPr>
        <w:t>（11）</w:t>
      </w:r>
      <w:r>
        <w:rPr>
          <w:rFonts w:hint="eastAsia" w:hAnsi="宋体"/>
          <w:highlight w:val="none"/>
        </w:rPr>
        <w:tab/>
      </w:r>
      <w:r>
        <w:rPr>
          <w:rFonts w:hint="eastAsia" w:hAnsi="宋体"/>
          <w:highlight w:val="none"/>
        </w:rPr>
        <w:t>一键生产合规报表</w:t>
      </w:r>
    </w:p>
    <w:p>
      <w:pPr>
        <w:ind w:firstLine="480"/>
        <w:rPr>
          <w:rFonts w:hAnsi="宋体"/>
          <w:highlight w:val="none"/>
        </w:rPr>
      </w:pPr>
      <w:r>
        <w:rPr>
          <w:rFonts w:hint="eastAsia" w:hAnsi="宋体"/>
          <w:highlight w:val="none"/>
        </w:rPr>
        <w:t>DASUSM也提供了丰富的统计报表，对运维操作以及系统自身操作的行为进行各类统计和多维度分析。主要具备以下几个特点：</w:t>
      </w:r>
    </w:p>
    <w:p>
      <w:pPr>
        <w:ind w:firstLine="480"/>
        <w:rPr>
          <w:rFonts w:hAnsi="宋体"/>
          <w:highlight w:val="none"/>
        </w:rPr>
      </w:pPr>
      <w:r>
        <w:rPr>
          <w:rFonts w:hAnsi="宋体"/>
          <w:highlight w:val="none"/>
        </w:rPr>
        <w:tab/>
      </w:r>
      <w:r>
        <w:rPr>
          <w:rFonts w:hint="eastAsia" w:hAnsi="宋体"/>
          <w:highlight w:val="none"/>
        </w:rPr>
        <w:t>具备运维行为分析、系统操作两方面报表，从运维时长、命令、文件传输、访问源、运维时间特性、操作重要性等角度进行细粒度分析；</w:t>
      </w:r>
    </w:p>
    <w:p>
      <w:pPr>
        <w:ind w:firstLine="0" w:firstLineChars="0"/>
        <w:jc w:val="center"/>
        <w:rPr>
          <w:rFonts w:hAnsi="宋体"/>
          <w:highlight w:val="none"/>
        </w:rPr>
      </w:pPr>
      <w:r>
        <w:rPr>
          <w:highlight w:val="none"/>
        </w:rPr>
        <w:drawing>
          <wp:inline distT="0" distB="0" distL="0" distR="0">
            <wp:extent cx="4319905" cy="2444750"/>
            <wp:effectExtent l="0" t="0" r="4445" b="12700"/>
            <wp:docPr id="114"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5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324251" cy="2447755"/>
                    </a:xfrm>
                    <a:prstGeom prst="rect">
                      <a:avLst/>
                    </a:prstGeom>
                    <a:noFill/>
                    <a:ln>
                      <a:noFill/>
                    </a:ln>
                  </pic:spPr>
                </pic:pic>
              </a:graphicData>
            </a:graphic>
          </wp:inline>
        </w:drawing>
      </w:r>
    </w:p>
    <w:p>
      <w:pPr>
        <w:pStyle w:val="13"/>
        <w:numPr>
          <w:ilvl w:val="0"/>
          <w:numId w:val="5"/>
        </w:numPr>
        <w:ind w:left="368" w:hanging="368"/>
        <w:rPr>
          <w:rFonts w:hAnsi="宋体"/>
          <w:highlight w:val="none"/>
        </w:rPr>
      </w:pPr>
      <w:r>
        <w:rPr>
          <w:rFonts w:hAnsi="宋体"/>
          <w:highlight w:val="none"/>
        </w:rPr>
        <w:t>分析报表</w:t>
      </w:r>
    </w:p>
    <w:p>
      <w:pPr>
        <w:pStyle w:val="78"/>
        <w:rPr>
          <w:highlight w:val="none"/>
        </w:rPr>
      </w:pPr>
      <w:r>
        <w:rPr>
          <w:rFonts w:hint="eastAsia"/>
          <w:highlight w:val="none"/>
        </w:rPr>
        <w:t>具备一键导出符合等级保护、赛班斯</w:t>
      </w:r>
      <w:r>
        <w:rPr>
          <w:highlight w:val="none"/>
        </w:rPr>
        <w:t>SOX</w:t>
      </w:r>
      <w:r>
        <w:rPr>
          <w:rFonts w:hint="eastAsia"/>
          <w:highlight w:val="none"/>
        </w:rPr>
        <w:t>法案、企业内控等法律法规的综合报表，并自动发送报表给管理员。</w:t>
      </w:r>
    </w:p>
    <w:p>
      <w:pPr>
        <w:ind w:leftChars="-59" w:hanging="141" w:hangingChars="59"/>
        <w:jc w:val="center"/>
        <w:rPr>
          <w:rFonts w:hAnsi="宋体"/>
          <w:highlight w:val="none"/>
        </w:rPr>
      </w:pPr>
      <w:r>
        <w:rPr>
          <w:highlight w:val="none"/>
        </w:rPr>
        <w:drawing>
          <wp:inline distT="0" distB="0" distL="0" distR="0">
            <wp:extent cx="4269740" cy="3466465"/>
            <wp:effectExtent l="0" t="0" r="16510" b="635"/>
            <wp:docPr id="115"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5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4269740" cy="3466465"/>
                    </a:xfrm>
                    <a:prstGeom prst="rect">
                      <a:avLst/>
                    </a:prstGeom>
                    <a:noFill/>
                    <a:ln>
                      <a:noFill/>
                    </a:ln>
                  </pic:spPr>
                </pic:pic>
              </a:graphicData>
            </a:graphic>
          </wp:inline>
        </w:drawing>
      </w:r>
    </w:p>
    <w:p>
      <w:pPr>
        <w:pStyle w:val="13"/>
        <w:numPr>
          <w:ilvl w:val="0"/>
          <w:numId w:val="5"/>
        </w:numPr>
        <w:ind w:left="368" w:hanging="368"/>
        <w:rPr>
          <w:rFonts w:hAnsi="宋体"/>
          <w:highlight w:val="none"/>
        </w:rPr>
      </w:pPr>
      <w:r>
        <w:rPr>
          <w:rFonts w:hAnsi="宋体"/>
          <w:highlight w:val="none"/>
        </w:rPr>
        <w:tab/>
      </w:r>
      <w:r>
        <w:rPr>
          <w:rFonts w:hint="eastAsia" w:hAnsi="宋体"/>
          <w:highlight w:val="none"/>
        </w:rPr>
        <w:t>一键导出报表</w:t>
      </w:r>
    </w:p>
    <w:p>
      <w:pPr>
        <w:ind w:firstLine="480"/>
        <w:rPr>
          <w:rFonts w:hAnsi="宋体"/>
          <w:highlight w:val="none"/>
        </w:rPr>
      </w:pPr>
      <w:r>
        <w:rPr>
          <w:rFonts w:hint="eastAsia" w:hAnsi="宋体"/>
          <w:highlight w:val="none"/>
        </w:rPr>
        <w:t>（12）双存储架构等多种冗余机制，保障自身稳定可靠</w:t>
      </w:r>
    </w:p>
    <w:p>
      <w:pPr>
        <w:ind w:firstLine="480"/>
        <w:rPr>
          <w:rFonts w:hAnsi="宋体"/>
          <w:highlight w:val="none"/>
        </w:rPr>
      </w:pPr>
      <w:r>
        <w:rPr>
          <w:rFonts w:hint="eastAsia" w:hAnsi="宋体"/>
          <w:highlight w:val="none"/>
        </w:rPr>
        <w:t>DASUSM在硬件层面采用CF卡和机械硬盘的“双存储架构”，软件层面采用安恒信息专用操作系统和数据库，再结合端口聚合技术、RAID技术和HA技术，实现三重冗余备份的高可用架构，确保DAUSM在单机运行状况下系统和数据的高度安全和稳定。</w:t>
      </w:r>
    </w:p>
    <w:p>
      <w:pPr>
        <w:ind w:firstLine="0" w:firstLineChars="0"/>
        <w:jc w:val="center"/>
        <w:rPr>
          <w:rFonts w:hAnsi="宋体"/>
          <w:highlight w:val="none"/>
        </w:rPr>
      </w:pPr>
      <w:r>
        <w:rPr>
          <w:highlight w:val="none"/>
        </w:rPr>
        <w:drawing>
          <wp:inline distT="0" distB="0" distL="0" distR="0">
            <wp:extent cx="4287520" cy="2438400"/>
            <wp:effectExtent l="0" t="0" r="17780" b="0"/>
            <wp:docPr id="116"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5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4299430" cy="2444906"/>
                    </a:xfrm>
                    <a:prstGeom prst="rect">
                      <a:avLst/>
                    </a:prstGeom>
                    <a:noFill/>
                    <a:ln>
                      <a:noFill/>
                    </a:ln>
                  </pic:spPr>
                </pic:pic>
              </a:graphicData>
            </a:graphic>
          </wp:inline>
        </w:drawing>
      </w:r>
    </w:p>
    <w:p>
      <w:pPr>
        <w:pStyle w:val="13"/>
        <w:numPr>
          <w:ilvl w:val="0"/>
          <w:numId w:val="5"/>
        </w:numPr>
        <w:ind w:left="368" w:hanging="368"/>
        <w:rPr>
          <w:rFonts w:hAnsi="宋体"/>
          <w:highlight w:val="none"/>
        </w:rPr>
      </w:pPr>
      <w:r>
        <w:rPr>
          <w:rFonts w:hAnsi="宋体"/>
          <w:highlight w:val="none"/>
        </w:rPr>
        <w:t>稳定性设计</w:t>
      </w:r>
    </w:p>
    <w:p>
      <w:pPr>
        <w:pStyle w:val="6"/>
        <w:rPr>
          <w:highlight w:val="none"/>
        </w:rPr>
      </w:pPr>
      <w:r>
        <w:rPr>
          <w:rFonts w:hint="eastAsia"/>
          <w:highlight w:val="none"/>
        </w:rPr>
        <w:t>部署方案</w:t>
      </w:r>
    </w:p>
    <w:p>
      <w:pPr>
        <w:ind w:firstLine="480"/>
        <w:rPr>
          <w:rFonts w:hAnsi="宋体"/>
          <w:highlight w:val="none"/>
        </w:rPr>
      </w:pPr>
      <w:r>
        <w:rPr>
          <w:rFonts w:hint="eastAsia" w:hAnsi="宋体"/>
          <w:highlight w:val="none"/>
        </w:rPr>
        <w:t>DASUSM采用物理旁路、逻辑网关的网络部署模式，不影响网络拓扑和业务系统的运行，可通过网络访问控制系统（如：防火墙、带有ACL功能的交换机）的配合下，让DASUSM成为唯一的入口，确保“终端至DASUSM的管理端口可达、DASUSM与目标主机的运维协议可达”。</w:t>
      </w:r>
    </w:p>
    <w:p>
      <w:pPr>
        <w:ind w:firstLine="0" w:firstLineChars="0"/>
        <w:jc w:val="center"/>
        <w:rPr>
          <w:rFonts w:hAnsi="宋体"/>
          <w:highlight w:val="none"/>
        </w:rPr>
      </w:pPr>
      <w:r>
        <w:rPr>
          <w:highlight w:val="none"/>
        </w:rPr>
        <w:drawing>
          <wp:inline distT="0" distB="0" distL="0" distR="0">
            <wp:extent cx="3829685" cy="3343275"/>
            <wp:effectExtent l="0" t="0" r="18415" b="9525"/>
            <wp:docPr id="1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3832367" cy="3345118"/>
                    </a:xfrm>
                    <a:prstGeom prst="rect">
                      <a:avLst/>
                    </a:prstGeom>
                    <a:noFill/>
                    <a:ln>
                      <a:noFill/>
                    </a:ln>
                  </pic:spPr>
                </pic:pic>
              </a:graphicData>
            </a:graphic>
          </wp:inline>
        </w:drawing>
      </w:r>
    </w:p>
    <w:p>
      <w:pPr>
        <w:pStyle w:val="13"/>
        <w:numPr>
          <w:ilvl w:val="0"/>
          <w:numId w:val="5"/>
        </w:numPr>
        <w:ind w:left="368" w:hanging="368"/>
        <w:rPr>
          <w:rFonts w:hAnsi="宋体"/>
          <w:highlight w:val="none"/>
        </w:rPr>
      </w:pPr>
      <w:r>
        <w:rPr>
          <w:rFonts w:hint="eastAsia" w:hAnsi="宋体"/>
          <w:highlight w:val="none"/>
        </w:rPr>
        <w:t>部署架构</w:t>
      </w:r>
    </w:p>
    <w:p>
      <w:pPr>
        <w:ind w:firstLine="480"/>
        <w:rPr>
          <w:rFonts w:hAnsi="宋体"/>
          <w:highlight w:val="none"/>
        </w:rPr>
      </w:pPr>
      <w:r>
        <w:rPr>
          <w:rFonts w:hint="eastAsia" w:hAnsi="宋体"/>
          <w:highlight w:val="none"/>
        </w:rPr>
        <w:t>部署说明：</w:t>
      </w:r>
    </w:p>
    <w:p>
      <w:pPr>
        <w:ind w:firstLine="480"/>
        <w:rPr>
          <w:rFonts w:hAnsi="宋体"/>
          <w:highlight w:val="none"/>
        </w:rPr>
      </w:pPr>
      <w:r>
        <w:rPr>
          <w:rFonts w:hAnsi="宋体"/>
          <w:highlight w:val="none"/>
        </w:rPr>
        <w:tab/>
      </w:r>
      <w:r>
        <w:rPr>
          <w:rFonts w:hint="eastAsia" w:hAnsi="宋体"/>
          <w:highlight w:val="none"/>
        </w:rPr>
        <w:t>操作人员统一访问</w:t>
      </w:r>
      <w:r>
        <w:rPr>
          <w:rFonts w:hAnsi="宋体"/>
          <w:highlight w:val="none"/>
        </w:rPr>
        <w:t>DASUSM</w:t>
      </w:r>
      <w:r>
        <w:rPr>
          <w:rFonts w:hint="eastAsia" w:hAnsi="宋体"/>
          <w:highlight w:val="none"/>
        </w:rPr>
        <w:t>，再登录目标主机；</w:t>
      </w:r>
    </w:p>
    <w:p>
      <w:pPr>
        <w:ind w:firstLine="480"/>
        <w:rPr>
          <w:rFonts w:hAnsi="宋体"/>
          <w:highlight w:val="none"/>
        </w:rPr>
      </w:pPr>
      <w:r>
        <w:rPr>
          <w:rFonts w:hAnsi="宋体"/>
          <w:highlight w:val="none"/>
        </w:rPr>
        <w:tab/>
      </w:r>
      <w:r>
        <w:rPr>
          <w:rFonts w:hint="eastAsia" w:hAnsi="宋体"/>
          <w:highlight w:val="none"/>
        </w:rPr>
        <w:t>自动备份审计数据；</w:t>
      </w:r>
    </w:p>
    <w:p>
      <w:pPr>
        <w:ind w:firstLine="480"/>
        <w:rPr>
          <w:highlight w:val="none"/>
          <w:lang w:val="zh-CN" w:bidi="zh-CN"/>
        </w:rPr>
      </w:pPr>
      <w:r>
        <w:rPr>
          <w:rFonts w:hAnsi="宋体"/>
          <w:highlight w:val="none"/>
        </w:rPr>
        <w:tab/>
      </w:r>
      <w:r>
        <w:rPr>
          <w:rFonts w:hint="eastAsia" w:hAnsi="宋体"/>
          <w:highlight w:val="none"/>
        </w:rPr>
        <w:t>自动备份系统配置数据。</w:t>
      </w:r>
    </w:p>
    <w:p>
      <w:pPr>
        <w:pStyle w:val="5"/>
        <w:rPr>
          <w:highlight w:val="none"/>
        </w:rPr>
      </w:pPr>
      <w:bookmarkStart w:id="26" w:name="_Toc25293"/>
      <w:bookmarkStart w:id="27" w:name="_Toc88906970"/>
      <w:r>
        <w:rPr>
          <w:rFonts w:hint="eastAsia"/>
          <w:highlight w:val="none"/>
        </w:rPr>
        <w:t>安防监控工程建设</w:t>
      </w:r>
      <w:bookmarkEnd w:id="26"/>
      <w:bookmarkEnd w:id="27"/>
    </w:p>
    <w:p>
      <w:pPr>
        <w:pStyle w:val="6"/>
        <w:rPr>
          <w:highlight w:val="none"/>
        </w:rPr>
      </w:pPr>
      <w:r>
        <w:rPr>
          <w:highlight w:val="none"/>
        </w:rPr>
        <w:t>建设背景</w:t>
      </w:r>
    </w:p>
    <w:p>
      <w:pPr>
        <w:ind w:firstLine="480"/>
        <w:rPr>
          <w:rFonts w:hAnsi="宋体"/>
          <w:highlight w:val="none"/>
        </w:rPr>
      </w:pPr>
      <w:r>
        <w:rPr>
          <w:rFonts w:hint="eastAsia" w:hAnsi="宋体"/>
          <w:highlight w:val="none"/>
        </w:rPr>
        <w:t>安防综合监控工程集成视频监控子系统、智能一脸通子系统（含门禁、考勤、梯控、巡查、人员通道、消费、访客等）、停车场子系统、入侵报警子系统等。目标打造一套安全、高效、可靠、智能的综合管理系统，形成区域包围人员及车辆的管理模式，为车辆测试提供更为安全、快捷、开放的工作环境，实现科技与基础建设相结合。</w:t>
      </w:r>
    </w:p>
    <w:p>
      <w:pPr>
        <w:ind w:firstLine="480"/>
        <w:rPr>
          <w:rFonts w:hAnsi="宋体"/>
          <w:highlight w:val="none"/>
        </w:rPr>
      </w:pPr>
      <w:r>
        <w:rPr>
          <w:rFonts w:hint="eastAsia" w:hAnsi="宋体"/>
          <w:highlight w:val="none"/>
        </w:rPr>
        <w:t>视频监控系统通过对园区重点区域进行严密的二十四小时视频监控，不仅能在第一时间对突发事件作出快速反应，还能提供事件发生前后一定时间内的查证资料；同时采用监控远程传输技术实现管理员对监控的远程浏览，为园区的管理工作提供更有效的管理手段，大大减轻员工不安定的压力，提高管理的效率和质量。</w:t>
      </w:r>
    </w:p>
    <w:p>
      <w:pPr>
        <w:ind w:firstLine="480"/>
        <w:rPr>
          <w:rFonts w:hAnsi="宋体"/>
          <w:highlight w:val="none"/>
        </w:rPr>
      </w:pPr>
      <w:r>
        <w:rPr>
          <w:rFonts w:hint="eastAsia" w:hAnsi="宋体"/>
          <w:highlight w:val="none"/>
        </w:rPr>
        <w:t>通过园区内安装的监控摄像头，可以对园区内进行全实时全域覆盖的视频监视录像，还可以通过远程控制中心对工程一切进行远程监控，能实现无人值班时进行实时录像。</w:t>
      </w:r>
    </w:p>
    <w:p>
      <w:pPr>
        <w:pStyle w:val="6"/>
        <w:rPr>
          <w:highlight w:val="none"/>
        </w:rPr>
      </w:pPr>
      <w:r>
        <w:rPr>
          <w:rFonts w:hint="eastAsia"/>
          <w:highlight w:val="none"/>
        </w:rPr>
        <w:t>安防监控系统组成</w:t>
      </w:r>
    </w:p>
    <w:p>
      <w:pPr>
        <w:ind w:firstLine="480"/>
        <w:rPr>
          <w:rFonts w:hAnsi="宋体"/>
          <w:highlight w:val="none"/>
        </w:rPr>
      </w:pPr>
      <w:r>
        <w:rPr>
          <w:rFonts w:hint="eastAsia" w:hAnsi="宋体"/>
          <w:highlight w:val="none"/>
        </w:rPr>
        <w:t>系统主要依托于综合管理平台，来实现对众多安防子系统的统一管理和控制，通过综合管理平台建设，实现统一数据库、统一管理界面、统一授权、统一权限卡、统一安防管理业务流程等，同时考虑将各安防系统资源作为信息化基础数据，满足部分生产运营管理的业务需求，辅助业务流程优化。系统拓扑图如下图所示：</w:t>
      </w:r>
    </w:p>
    <w:p>
      <w:pPr>
        <w:ind w:firstLine="0" w:firstLineChars="0"/>
        <w:jc w:val="center"/>
        <w:rPr>
          <w:rFonts w:hAnsi="宋体"/>
          <w:highlight w:val="none"/>
        </w:rPr>
      </w:pPr>
      <w:r>
        <w:rPr>
          <w:rFonts w:hAnsi="宋体"/>
          <w:highlight w:val="none"/>
        </w:rPr>
        <w:drawing>
          <wp:inline distT="0" distB="0" distL="0" distR="0">
            <wp:extent cx="5271770" cy="3808730"/>
            <wp:effectExtent l="0" t="0" r="5080" b="1270"/>
            <wp:docPr id="123" name="图片 2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2150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271770" cy="3808730"/>
                    </a:xfrm>
                    <a:prstGeom prst="rect">
                      <a:avLst/>
                    </a:prstGeom>
                    <a:noFill/>
                    <a:ln>
                      <a:noFill/>
                    </a:ln>
                  </pic:spPr>
                </pic:pic>
              </a:graphicData>
            </a:graphic>
          </wp:inline>
        </w:drawing>
      </w:r>
    </w:p>
    <w:p>
      <w:pPr>
        <w:pStyle w:val="13"/>
        <w:numPr>
          <w:ilvl w:val="0"/>
          <w:numId w:val="5"/>
        </w:numPr>
        <w:ind w:left="368" w:hanging="368"/>
        <w:rPr>
          <w:rFonts w:hAnsi="宋体"/>
          <w:highlight w:val="none"/>
        </w:rPr>
      </w:pPr>
      <w:r>
        <w:rPr>
          <w:rFonts w:hint="eastAsia" w:hAnsi="宋体"/>
          <w:highlight w:val="none"/>
        </w:rPr>
        <w:t>监控网络拓扑图</w:t>
      </w:r>
    </w:p>
    <w:p>
      <w:pPr>
        <w:ind w:firstLine="480"/>
        <w:rPr>
          <w:rFonts w:hAnsi="宋体"/>
          <w:highlight w:val="none"/>
        </w:rPr>
      </w:pPr>
      <w:r>
        <w:rPr>
          <w:rFonts w:hint="eastAsia" w:hAnsi="宋体"/>
          <w:highlight w:val="none"/>
        </w:rPr>
        <w:t>测试基地安防综合管理系统由视频监控子系统、报警子系统、智能巡查子系统、园区一脸通子系统、停车场子系统、违停检测子系统管理平台组成。</w:t>
      </w:r>
    </w:p>
    <w:p>
      <w:pPr>
        <w:ind w:firstLine="480"/>
        <w:rPr>
          <w:rFonts w:hAnsi="宋体"/>
          <w:highlight w:val="none"/>
        </w:rPr>
      </w:pPr>
      <w:r>
        <w:rPr>
          <w:rFonts w:hint="eastAsia" w:hAnsi="宋体"/>
          <w:highlight w:val="none"/>
        </w:rPr>
        <w:t>（1）</w:t>
      </w:r>
      <w:r>
        <w:rPr>
          <w:rFonts w:hint="eastAsia" w:hAnsi="宋体"/>
          <w:highlight w:val="none"/>
        </w:rPr>
        <w:tab/>
      </w:r>
      <w:r>
        <w:rPr>
          <w:rFonts w:hint="eastAsia" w:hAnsi="宋体"/>
          <w:highlight w:val="none"/>
        </w:rPr>
        <w:t>视频监控子系统</w:t>
      </w:r>
    </w:p>
    <w:p>
      <w:pPr>
        <w:ind w:firstLine="480"/>
        <w:rPr>
          <w:rFonts w:hAnsi="宋体"/>
          <w:highlight w:val="none"/>
        </w:rPr>
      </w:pPr>
      <w:r>
        <w:rPr>
          <w:rFonts w:hint="eastAsia" w:hAnsi="宋体"/>
          <w:highlight w:val="none"/>
        </w:rPr>
        <w:t>视频监控子系统是整个安防建设的重点，负责园区内的视频安全监控，实现视频图像的预览、回放、存储、上墙，以及云台设备的云台控制等业务，提供安全监视、设备监控、案发后查、证据提取等有效的技术手段，为快速有效的指挥决策提供可视化支撑，使管理人员能远程实时掌握园区内各重要区域发生的情况，保障监管区域内部人员及财产的安全。</w:t>
      </w:r>
    </w:p>
    <w:p>
      <w:pPr>
        <w:ind w:firstLine="480"/>
        <w:rPr>
          <w:rFonts w:hAnsi="宋体"/>
          <w:highlight w:val="none"/>
        </w:rPr>
      </w:pPr>
      <w:r>
        <w:rPr>
          <w:rFonts w:hint="eastAsia" w:hAnsi="宋体"/>
          <w:highlight w:val="none"/>
        </w:rPr>
        <w:t>（2）报警子系统</w:t>
      </w:r>
    </w:p>
    <w:p>
      <w:pPr>
        <w:ind w:firstLine="480"/>
        <w:rPr>
          <w:rFonts w:hAnsi="宋体"/>
          <w:highlight w:val="none"/>
        </w:rPr>
      </w:pPr>
      <w:r>
        <w:rPr>
          <w:rFonts w:hint="eastAsia" w:hAnsi="宋体"/>
          <w:highlight w:val="none"/>
        </w:rPr>
        <w:t>报警子系统利用各种传感器技术和电子信息技术，探测并指示非法进入设防区域的行为和接收紧急报警信息，将之统一传输到监控中心，以进行事件处理。</w:t>
      </w:r>
    </w:p>
    <w:p>
      <w:pPr>
        <w:ind w:firstLine="480"/>
        <w:rPr>
          <w:rFonts w:hAnsi="宋体"/>
          <w:highlight w:val="none"/>
        </w:rPr>
      </w:pPr>
      <w:r>
        <w:rPr>
          <w:rFonts w:hint="eastAsia" w:hAnsi="宋体"/>
          <w:highlight w:val="none"/>
        </w:rPr>
        <w:t>（3）</w:t>
      </w:r>
      <w:r>
        <w:rPr>
          <w:rFonts w:hint="eastAsia" w:hAnsi="宋体"/>
          <w:highlight w:val="none"/>
        </w:rPr>
        <w:tab/>
      </w:r>
      <w:r>
        <w:rPr>
          <w:rFonts w:hint="eastAsia" w:hAnsi="宋体"/>
          <w:highlight w:val="none"/>
        </w:rPr>
        <w:t>智能巡查子系统</w:t>
      </w:r>
    </w:p>
    <w:p>
      <w:pPr>
        <w:ind w:firstLine="480"/>
        <w:rPr>
          <w:rFonts w:hAnsi="宋体"/>
          <w:highlight w:val="none"/>
        </w:rPr>
      </w:pPr>
      <w:r>
        <w:rPr>
          <w:rFonts w:hint="eastAsia" w:hAnsi="宋体"/>
          <w:highlight w:val="none"/>
        </w:rPr>
        <w:t>该子系统通过以视频为中心的产品组成，辅助以AI开放平台的智能能力，能够替代人工进行线上巡查，并将巡查结果统一上报，闭环处理。</w:t>
      </w:r>
    </w:p>
    <w:p>
      <w:pPr>
        <w:ind w:firstLine="480"/>
        <w:rPr>
          <w:rFonts w:hAnsi="宋体"/>
          <w:highlight w:val="none"/>
        </w:rPr>
      </w:pPr>
      <w:r>
        <w:rPr>
          <w:rFonts w:hint="eastAsia" w:hAnsi="宋体"/>
          <w:highlight w:val="none"/>
        </w:rPr>
        <w:t>（4）</w:t>
      </w:r>
      <w:r>
        <w:rPr>
          <w:rFonts w:hint="eastAsia" w:hAnsi="宋体"/>
          <w:highlight w:val="none"/>
        </w:rPr>
        <w:tab/>
      </w:r>
      <w:r>
        <w:rPr>
          <w:rFonts w:hint="eastAsia" w:hAnsi="宋体"/>
          <w:highlight w:val="none"/>
        </w:rPr>
        <w:t>园区一脸通子系统</w:t>
      </w:r>
    </w:p>
    <w:p>
      <w:pPr>
        <w:ind w:firstLine="480"/>
        <w:rPr>
          <w:rFonts w:hAnsi="宋体"/>
          <w:highlight w:val="none"/>
        </w:rPr>
      </w:pPr>
      <w:r>
        <w:rPr>
          <w:rFonts w:hint="eastAsia" w:hAnsi="宋体"/>
          <w:highlight w:val="none"/>
        </w:rPr>
        <w:t>园区一脸通系统提升了测试基地的智能化管理功能，一张人脸，渗透到产业园区管理和通行的各个环节，使得各项管理工作更加高效、科学，为测试基地内人员及车辆的工作带来便捷和安全。</w:t>
      </w:r>
    </w:p>
    <w:p>
      <w:pPr>
        <w:ind w:firstLine="480"/>
        <w:rPr>
          <w:rFonts w:hAnsi="宋体"/>
          <w:highlight w:val="none"/>
        </w:rPr>
      </w:pPr>
      <w:r>
        <w:rPr>
          <w:rFonts w:hint="eastAsia" w:hAnsi="宋体"/>
          <w:highlight w:val="none"/>
        </w:rPr>
        <w:t>（5）</w:t>
      </w:r>
      <w:r>
        <w:rPr>
          <w:rFonts w:hint="eastAsia" w:hAnsi="宋体"/>
          <w:highlight w:val="none"/>
        </w:rPr>
        <w:tab/>
      </w:r>
      <w:r>
        <w:rPr>
          <w:rFonts w:hint="eastAsia" w:hAnsi="宋体"/>
          <w:highlight w:val="none"/>
        </w:rPr>
        <w:t>管理平台软件</w:t>
      </w:r>
    </w:p>
    <w:p>
      <w:pPr>
        <w:ind w:firstLine="480"/>
        <w:rPr>
          <w:rFonts w:hAnsi="宋体"/>
          <w:highlight w:val="none"/>
        </w:rPr>
      </w:pPr>
      <w:r>
        <w:rPr>
          <w:rFonts w:hint="eastAsia" w:hAnsi="宋体"/>
          <w:highlight w:val="none"/>
        </w:rPr>
        <w:t>基本参数：设备认证鉴权管理：设置监控工程组，添加前端设备，并通过管理平台进行管理。属性主要包括前端设备的设备名称、登录名、登录密码、媒体服务器。网络参数主要包括前端设备的IP地址、子网掩码、网关、中心服务器</w:t>
      </w:r>
      <w:r>
        <w:rPr>
          <w:rFonts w:hint="eastAsia" w:hAnsi="宋体"/>
          <w:highlight w:val="none"/>
        </w:rPr>
        <w:tab/>
      </w:r>
      <w:r>
        <w:rPr>
          <w:rFonts w:hint="eastAsia" w:hAnsi="宋体"/>
          <w:highlight w:val="none"/>
        </w:rPr>
        <w:t>IP。终端录像设置主要设置前端设备的录像通道、存储天数、计划录像时间段、录像文件大小及磁盘空间不足时的处理措施。媒体服务器录像设置主要设置录像通道、存储天数、计划录像时间段、录像文件的大小及磁盘空间不足时的处理措施。</w:t>
      </w:r>
    </w:p>
    <w:p>
      <w:pPr>
        <w:ind w:firstLine="480"/>
        <w:rPr>
          <w:rFonts w:hAnsi="宋体"/>
          <w:highlight w:val="none"/>
        </w:rPr>
      </w:pPr>
      <w:r>
        <w:rPr>
          <w:rFonts w:hint="eastAsia" w:hAnsi="宋体"/>
          <w:highlight w:val="none"/>
        </w:rPr>
        <w:t>图像参数：视频编码参数设置主要包括图像分辨率设置、图像质量设置、码率控制、视频帧率等。时间标题设置显示在图像上的标题和时间。设置云台协议、波特率、云台地址，以及串口参数。</w:t>
      </w:r>
    </w:p>
    <w:p>
      <w:pPr>
        <w:ind w:firstLine="480"/>
        <w:rPr>
          <w:rFonts w:hAnsi="宋体"/>
          <w:highlight w:val="none"/>
        </w:rPr>
      </w:pPr>
      <w:r>
        <w:rPr>
          <w:rFonts w:hint="eastAsia" w:hAnsi="宋体"/>
          <w:highlight w:val="none"/>
        </w:rPr>
        <w:t>报警参数：输入报警参数包括侦测器的开关量设置、布防时间以及联动触发报警设置。输出报警参数包括报警器的开关量设置、布防时间以及报警时长。信号丢失报警设置主要设置布防时间以及报警后处理。遮挡报警设置主要设置布防时间，检测灵敏度、检测速度以后报警后处理。移动侦测设置主要设置侦测区域，布防时间，检测灵敏度、检测速度以后报警后处理。每个通道最多可设置4个侦测区域。</w:t>
      </w:r>
    </w:p>
    <w:p>
      <w:pPr>
        <w:ind w:firstLine="480"/>
        <w:rPr>
          <w:rFonts w:hAnsi="宋体"/>
          <w:highlight w:val="none"/>
        </w:rPr>
      </w:pPr>
      <w:r>
        <w:rPr>
          <w:rFonts w:hint="eastAsia" w:hAnsi="宋体"/>
          <w:highlight w:val="none"/>
        </w:rPr>
        <w:t>服务器管理：添加或修改媒体服务器的</w:t>
      </w:r>
      <w:r>
        <w:rPr>
          <w:rFonts w:hint="eastAsia" w:hAnsi="宋体"/>
          <w:highlight w:val="none"/>
        </w:rPr>
        <w:tab/>
      </w:r>
      <w:r>
        <w:rPr>
          <w:rFonts w:hint="eastAsia" w:hAnsi="宋体"/>
          <w:highlight w:val="none"/>
        </w:rPr>
        <w:t>IP、服务器登录名、服务器登录密码以及存储设置。</w:t>
      </w:r>
    </w:p>
    <w:p>
      <w:pPr>
        <w:ind w:firstLine="480"/>
        <w:rPr>
          <w:rFonts w:hAnsi="宋体"/>
          <w:highlight w:val="none"/>
        </w:rPr>
      </w:pPr>
      <w:r>
        <w:rPr>
          <w:rFonts w:hint="eastAsia" w:hAnsi="宋体"/>
          <w:highlight w:val="none"/>
        </w:rPr>
        <w:t>管理员管理：管理员管理是进行管理平台参数修改权限的管理，主要有基本参数配置、图像参数配置、报警参数配置、服务器管理、企业客户端管理、报警产询、日志查询等管理。</w:t>
      </w:r>
    </w:p>
    <w:p>
      <w:pPr>
        <w:ind w:firstLine="480"/>
        <w:rPr>
          <w:rFonts w:hAnsi="宋体"/>
          <w:highlight w:val="none"/>
        </w:rPr>
      </w:pPr>
      <w:r>
        <w:rPr>
          <w:rFonts w:hint="eastAsia" w:hAnsi="宋体"/>
          <w:highlight w:val="none"/>
        </w:rPr>
        <w:t>客户端管理：客户端管理进行监控播放权限的管理，包括播放、回放、视频参数、云台控制、本地录像等管理。</w:t>
      </w:r>
    </w:p>
    <w:p>
      <w:pPr>
        <w:ind w:firstLine="480"/>
        <w:rPr>
          <w:rFonts w:hAnsi="宋体"/>
          <w:highlight w:val="none"/>
        </w:rPr>
      </w:pPr>
      <w:r>
        <w:rPr>
          <w:rFonts w:hint="eastAsia" w:hAnsi="宋体"/>
          <w:highlight w:val="none"/>
        </w:rPr>
        <w:t>报警查询：可设置报警（故障）日志存储时间（1-90天），可以按照故障类型、故障时间进行检索查询，并可将报警导出成</w:t>
      </w:r>
      <w:r>
        <w:rPr>
          <w:rFonts w:hint="eastAsia" w:hAnsi="宋体"/>
          <w:highlight w:val="none"/>
        </w:rPr>
        <w:tab/>
      </w:r>
      <w:r>
        <w:rPr>
          <w:rFonts w:hint="eastAsia" w:hAnsi="宋体"/>
          <w:highlight w:val="none"/>
        </w:rPr>
        <w:t>excel</w:t>
      </w:r>
      <w:r>
        <w:rPr>
          <w:rFonts w:hint="eastAsia" w:hAnsi="宋体"/>
          <w:highlight w:val="none"/>
        </w:rPr>
        <w:tab/>
      </w:r>
      <w:r>
        <w:rPr>
          <w:rFonts w:hint="eastAsia" w:hAnsi="宋体"/>
          <w:highlight w:val="none"/>
        </w:rPr>
        <w:t>表格。</w:t>
      </w:r>
    </w:p>
    <w:p>
      <w:pPr>
        <w:ind w:firstLine="480"/>
        <w:rPr>
          <w:rFonts w:hAnsi="宋体"/>
          <w:highlight w:val="none"/>
        </w:rPr>
      </w:pPr>
      <w:r>
        <w:rPr>
          <w:rFonts w:hint="eastAsia" w:hAnsi="宋体"/>
          <w:highlight w:val="none"/>
        </w:rPr>
        <w:t>报警查询可查询传感器报警、信号丢失报警、遮挡报警、移动侦测报警。故障报警查询可查询设备告警：磁盘读写失败报警/磁盘故障报警和终端磁盘空间已满。</w:t>
      </w:r>
    </w:p>
    <w:p>
      <w:pPr>
        <w:ind w:firstLine="480"/>
        <w:rPr>
          <w:rFonts w:hAnsi="宋体"/>
          <w:highlight w:val="none"/>
        </w:rPr>
      </w:pPr>
      <w:r>
        <w:rPr>
          <w:rFonts w:hint="eastAsia" w:hAnsi="宋体"/>
          <w:highlight w:val="none"/>
        </w:rPr>
        <w:t>日志查询：可设置基本日志存储天数（1-90天），可按日志类型、日志时间进行检索查询，并可将日志导出成excel表格。</w:t>
      </w:r>
    </w:p>
    <w:p>
      <w:pPr>
        <w:ind w:firstLine="480"/>
        <w:rPr>
          <w:rFonts w:hAnsi="宋体"/>
          <w:highlight w:val="none"/>
        </w:rPr>
      </w:pPr>
      <w:r>
        <w:rPr>
          <w:rFonts w:hint="eastAsia" w:hAnsi="宋体"/>
          <w:highlight w:val="none"/>
        </w:rPr>
        <w:t>记录监控系统的操作日志，记录的信息主要有终端日志、媒体服务器转发日志、媒体服务器录像日志、管理平台日志、客户端日志。</w:t>
      </w:r>
    </w:p>
    <w:p>
      <w:pPr>
        <w:ind w:firstLine="480"/>
        <w:rPr>
          <w:rFonts w:hAnsi="宋体"/>
          <w:highlight w:val="none"/>
        </w:rPr>
      </w:pPr>
      <w:r>
        <w:rPr>
          <w:rFonts w:hint="eastAsia" w:hAnsi="宋体"/>
          <w:highlight w:val="none"/>
        </w:rPr>
        <w:t>查询短信单：可设置短信存储时间（1-9天），可按报警类型、手机号、报警时间检索短信，并可将短信单导出成excel</w:t>
      </w:r>
      <w:r>
        <w:rPr>
          <w:rFonts w:hint="eastAsia" w:hAnsi="宋体"/>
          <w:highlight w:val="none"/>
        </w:rPr>
        <w:tab/>
      </w:r>
      <w:r>
        <w:rPr>
          <w:rFonts w:hint="eastAsia" w:hAnsi="宋体"/>
          <w:highlight w:val="none"/>
        </w:rPr>
        <w:t>表格。</w:t>
      </w:r>
    </w:p>
    <w:p>
      <w:pPr>
        <w:pStyle w:val="6"/>
        <w:rPr>
          <w:highlight w:val="none"/>
        </w:rPr>
      </w:pPr>
      <w:r>
        <w:rPr>
          <w:rFonts w:hint="eastAsia"/>
          <w:highlight w:val="none"/>
        </w:rPr>
        <w:t>主要建设内容</w:t>
      </w:r>
    </w:p>
    <w:p>
      <w:pPr>
        <w:ind w:firstLine="480"/>
        <w:rPr>
          <w:rFonts w:hAnsi="宋体"/>
          <w:highlight w:val="none"/>
        </w:rPr>
      </w:pPr>
      <w:r>
        <w:rPr>
          <w:rFonts w:hint="eastAsia" w:hAnsi="宋体"/>
          <w:highlight w:val="none"/>
        </w:rPr>
        <w:t>摄像头搬迁及调试</w:t>
      </w:r>
    </w:p>
    <w:p>
      <w:pPr>
        <w:ind w:firstLine="480"/>
        <w:rPr>
          <w:rFonts w:hAnsi="宋体"/>
          <w:highlight w:val="none"/>
        </w:rPr>
      </w:pPr>
      <w:r>
        <w:rPr>
          <w:rFonts w:hint="eastAsia" w:hAnsi="宋体"/>
          <w:highlight w:val="none"/>
        </w:rPr>
        <w:t>所有监控立杆预埋件混凝土为C35砼，所配钢筋符合国标及受风要求。其中水泥为425号普通硅酸盐水泥。混凝土的配比和最小水泥用量应符合GBJ204-83的规定；预埋件地脚螺栓法兰盘以上的螺纹包扎良好以防损坏螺纹。根据预埋件安装图正确放置监控立杆预埋件，保证支臂杆的伸出。</w:t>
      </w:r>
    </w:p>
    <w:p>
      <w:pPr>
        <w:ind w:firstLine="480"/>
        <w:rPr>
          <w:rFonts w:hAnsi="宋体"/>
          <w:highlight w:val="none"/>
        </w:rPr>
      </w:pPr>
      <w:r>
        <w:rPr>
          <w:rFonts w:hint="eastAsia" w:hAnsi="宋体"/>
          <w:highlight w:val="none"/>
        </w:rPr>
        <w:t>监控立杆基础的混凝土浇注面平整度小于5mm/m尽量保持立杆预埋件水平。预埋件法兰盘低出周围地面20～30mm，再用C25细石砼把加强肋盖住，以防止积水。</w:t>
      </w:r>
    </w:p>
    <w:p>
      <w:pPr>
        <w:ind w:firstLine="480"/>
        <w:rPr>
          <w:rFonts w:hAnsi="宋体"/>
          <w:highlight w:val="none"/>
        </w:rPr>
      </w:pPr>
      <w:r>
        <w:rPr>
          <w:rFonts w:hint="eastAsia" w:hAnsi="宋体"/>
          <w:highlight w:val="none"/>
        </w:rPr>
        <w:t>完成杆件上摄像头设备搬迁和安装调试；</w:t>
      </w:r>
    </w:p>
    <w:p>
      <w:pPr>
        <w:pStyle w:val="6"/>
        <w:rPr>
          <w:highlight w:val="none"/>
        </w:rPr>
      </w:pPr>
      <w:r>
        <w:rPr>
          <w:highlight w:val="none"/>
        </w:rPr>
        <w:t>功能</w:t>
      </w:r>
    </w:p>
    <w:p>
      <w:pPr>
        <w:ind w:firstLine="480"/>
        <w:rPr>
          <w:highlight w:val="none"/>
        </w:rPr>
      </w:pPr>
      <w:r>
        <w:rPr>
          <w:rFonts w:hint="eastAsia"/>
          <w:highlight w:val="none"/>
        </w:rPr>
        <w:t>录像及抓图功能：网络摄像机支持录像及抓图功能。</w:t>
      </w:r>
    </w:p>
    <w:p>
      <w:pPr>
        <w:ind w:firstLine="480"/>
        <w:rPr>
          <w:highlight w:val="none"/>
        </w:rPr>
      </w:pPr>
      <w:r>
        <w:rPr>
          <w:rFonts w:hint="eastAsia"/>
          <w:highlight w:val="none"/>
        </w:rPr>
        <w:t>日夜模式调整：</w:t>
      </w:r>
    </w:p>
    <w:p>
      <w:pPr>
        <w:ind w:firstLine="480"/>
        <w:rPr>
          <w:highlight w:val="none"/>
        </w:rPr>
      </w:pPr>
      <w:r>
        <w:rPr>
          <w:rFonts w:hint="eastAsia"/>
          <w:highlight w:val="none"/>
        </w:rPr>
        <w:t>网络摄像机支持自动、白天、夜晚、定时和报警输入触发五种模式。自动模式下，摄像机会根据环境光线变化自动进行模式转换；白天模式下图像为彩色；夜晚模式下图像为黑白；定时模式下，可自定义白天模式的开始时间和结束时间；报警输入触发模式下，摄像机根据外接报警输入状态和触发状态进行模式转换。</w:t>
      </w:r>
    </w:p>
    <w:p>
      <w:pPr>
        <w:ind w:firstLine="480"/>
        <w:rPr>
          <w:highlight w:val="none"/>
        </w:rPr>
      </w:pPr>
      <w:r>
        <w:rPr>
          <w:rFonts w:hint="eastAsia"/>
          <w:highlight w:val="none"/>
        </w:rPr>
        <w:t>低照度电子快门：</w:t>
      </w:r>
    </w:p>
    <w:p>
      <w:pPr>
        <w:ind w:firstLine="480"/>
        <w:rPr>
          <w:highlight w:val="none"/>
        </w:rPr>
      </w:pPr>
      <w:r>
        <w:rPr>
          <w:rFonts w:hint="eastAsia"/>
          <w:highlight w:val="none"/>
        </w:rPr>
        <w:t>当处于低照度环境时，您可设置低照度电子快门功能，此时网络摄像机快门自动变慢，通过延长曝光时间获取更加明亮、噪点更少的图像。</w:t>
      </w:r>
    </w:p>
    <w:p>
      <w:pPr>
        <w:ind w:firstLine="480"/>
        <w:rPr>
          <w:highlight w:val="none"/>
        </w:rPr>
      </w:pPr>
      <w:r>
        <w:rPr>
          <w:rFonts w:hint="eastAsia"/>
          <w:highlight w:val="none"/>
        </w:rPr>
        <w:t>背光补偿或宽动态功能：</w:t>
      </w:r>
    </w:p>
    <w:p>
      <w:pPr>
        <w:ind w:firstLine="480"/>
        <w:rPr>
          <w:highlight w:val="none"/>
        </w:rPr>
      </w:pPr>
      <w:r>
        <w:rPr>
          <w:rFonts w:hint="eastAsia"/>
          <w:highlight w:val="none"/>
        </w:rPr>
        <w:t>当打开背光补偿功能时，网络摄像机将自动以目标区域的亮度为基准进行调整，保证目标区域的画面清晰可见。</w:t>
      </w:r>
    </w:p>
    <w:p>
      <w:pPr>
        <w:ind w:firstLine="480"/>
        <w:rPr>
          <w:highlight w:val="none"/>
        </w:rPr>
      </w:pPr>
      <w:r>
        <w:rPr>
          <w:rFonts w:hint="eastAsia"/>
          <w:highlight w:val="none"/>
        </w:rPr>
        <w:t>当打开宽动态时，网络摄像机自动平衡监控画面中最亮和最暗部分的画面，提升整体画面的动态范围，以便看到更多监控画面细节。</w:t>
      </w:r>
    </w:p>
    <w:p>
      <w:pPr>
        <w:ind w:firstLine="480"/>
        <w:rPr>
          <w:highlight w:val="none"/>
        </w:rPr>
      </w:pPr>
      <w:r>
        <w:rPr>
          <w:rFonts w:hint="eastAsia"/>
          <w:highlight w:val="none"/>
        </w:rPr>
        <w:t>事件功能：</w:t>
      </w:r>
    </w:p>
    <w:p>
      <w:pPr>
        <w:ind w:firstLine="480"/>
        <w:rPr>
          <w:highlight w:val="none"/>
        </w:rPr>
      </w:pPr>
      <w:r>
        <w:rPr>
          <w:rFonts w:hint="eastAsia"/>
          <w:highlight w:val="none"/>
        </w:rPr>
        <w:t>网络摄像机支持普通事件及 Smart 事件，普通事件包含移动侦测、遮挡报警、视频丢失、报警输入/输出和异常报警；Smart 事件包含音频异常侦测、虚焦侦测、场景变更侦测、人脸侦测、越界侦测、区域入侵侦测、进入/离开区域侦测、徘徊侦测、人员聚集侦测、快速移动侦测、停车侦测、物品遗留侦测及物品拿取侦测。</w:t>
      </w:r>
    </w:p>
    <w:p>
      <w:pPr>
        <w:ind w:firstLine="480"/>
        <w:rPr>
          <w:highlight w:val="none"/>
        </w:rPr>
      </w:pPr>
      <w:r>
        <w:rPr>
          <w:rFonts w:hint="eastAsia"/>
          <w:highlight w:val="none"/>
        </w:rPr>
        <w:t>智能功能：</w:t>
      </w:r>
    </w:p>
    <w:p>
      <w:pPr>
        <w:ind w:firstLine="480"/>
        <w:rPr>
          <w:highlight w:val="none"/>
        </w:rPr>
      </w:pPr>
      <w:r>
        <w:rPr>
          <w:rFonts w:hint="eastAsia"/>
          <w:highlight w:val="none"/>
        </w:rPr>
        <w:t>网络摄像机支持智能行为分析、智能人脸抓拍、热度图统计、客流量统计和智能双目行为分析功能，车辆检测功能用于对通过车道线内牌识区域的车辆进行检测，对布防时间内检测到的车辆和车牌进行抓拍、存储和报警上传。</w:t>
      </w:r>
    </w:p>
    <w:p>
      <w:pPr>
        <w:ind w:firstLine="480"/>
        <w:rPr>
          <w:highlight w:val="none"/>
        </w:rPr>
      </w:pPr>
      <w:r>
        <w:rPr>
          <w:rFonts w:hint="eastAsia"/>
          <w:highlight w:val="none"/>
        </w:rPr>
        <w:t>网络摄像机支持过线计数和道路监控的智能检测功能；</w:t>
      </w:r>
    </w:p>
    <w:p>
      <w:pPr>
        <w:ind w:firstLine="480"/>
        <w:rPr>
          <w:highlight w:val="none"/>
        </w:rPr>
      </w:pPr>
      <w:r>
        <w:rPr>
          <w:rFonts w:hint="eastAsia"/>
          <w:highlight w:val="none"/>
        </w:rPr>
        <w:t>用户管理：</w:t>
      </w:r>
    </w:p>
    <w:p>
      <w:pPr>
        <w:ind w:firstLine="480"/>
        <w:rPr>
          <w:highlight w:val="none"/>
        </w:rPr>
      </w:pPr>
      <w:r>
        <w:rPr>
          <w:rFonts w:hint="eastAsia"/>
          <w:highlight w:val="none"/>
        </w:rPr>
        <w:t>您可通过系统管理员“admin”用户，管理多个不同的用户，并对每个用户配置不同的权限。</w:t>
      </w:r>
    </w:p>
    <w:p>
      <w:pPr>
        <w:pStyle w:val="6"/>
        <w:rPr>
          <w:highlight w:val="none"/>
        </w:rPr>
      </w:pPr>
      <w:r>
        <w:rPr>
          <w:rFonts w:hint="eastAsia"/>
          <w:highlight w:val="none"/>
        </w:rPr>
        <w:t>监控设备相机技术参数</w:t>
      </w:r>
    </w:p>
    <w:p>
      <w:pPr>
        <w:ind w:firstLine="480"/>
        <w:rPr>
          <w:rFonts w:hAnsi="宋体"/>
          <w:highlight w:val="none"/>
        </w:rPr>
      </w:pPr>
      <w:r>
        <w:rPr>
          <w:rFonts w:hint="eastAsia" w:hAnsi="宋体"/>
          <w:highlight w:val="none"/>
        </w:rPr>
        <w:t>支持绊线入侵，区域入侵</w:t>
      </w:r>
    </w:p>
    <w:p>
      <w:pPr>
        <w:ind w:firstLine="480"/>
        <w:rPr>
          <w:rFonts w:hAnsi="宋体"/>
          <w:highlight w:val="none"/>
        </w:rPr>
      </w:pPr>
      <w:r>
        <w:rPr>
          <w:rFonts w:hint="eastAsia" w:hAnsi="宋体"/>
          <w:highlight w:val="none"/>
        </w:rPr>
        <w:t>采用高性能400万像素1/3英寸CMOS图像传感器，低照度效果好，图像清晰度高</w:t>
      </w:r>
    </w:p>
    <w:p>
      <w:pPr>
        <w:ind w:firstLine="480"/>
        <w:rPr>
          <w:rFonts w:hAnsi="宋体"/>
          <w:highlight w:val="none"/>
        </w:rPr>
      </w:pPr>
      <w:r>
        <w:rPr>
          <w:rFonts w:hint="eastAsia" w:hAnsi="宋体"/>
          <w:highlight w:val="none"/>
        </w:rPr>
        <w:t>可输出400万(2560×1440)@25fps，最大可输出400万(2688×1520)@20fps</w:t>
      </w:r>
    </w:p>
    <w:p>
      <w:pPr>
        <w:ind w:firstLine="480"/>
        <w:rPr>
          <w:rFonts w:hAnsi="宋体"/>
          <w:highlight w:val="none"/>
        </w:rPr>
      </w:pPr>
      <w:r>
        <w:rPr>
          <w:rFonts w:hint="eastAsia" w:hAnsi="宋体"/>
          <w:highlight w:val="none"/>
        </w:rPr>
        <w:t>支持H.265编码，压缩比高，实现超低码流传输</w:t>
      </w:r>
    </w:p>
    <w:p>
      <w:pPr>
        <w:ind w:firstLine="480"/>
        <w:rPr>
          <w:rFonts w:hAnsi="宋体"/>
          <w:highlight w:val="none"/>
        </w:rPr>
      </w:pPr>
      <w:r>
        <w:rPr>
          <w:rFonts w:hint="eastAsia" w:hAnsi="宋体"/>
          <w:highlight w:val="none"/>
        </w:rPr>
        <w:t>内置高效红外补光灯，最大红外监控距离80米</w:t>
      </w:r>
    </w:p>
    <w:p>
      <w:pPr>
        <w:ind w:firstLine="480"/>
        <w:rPr>
          <w:rFonts w:hAnsi="宋体"/>
          <w:highlight w:val="none"/>
        </w:rPr>
      </w:pPr>
      <w:r>
        <w:rPr>
          <w:rFonts w:hint="eastAsia" w:hAnsi="宋体"/>
          <w:highlight w:val="none"/>
        </w:rPr>
        <w:t>支持走廊模式，宽动态，3D降噪，强光抑制，背光补偿，数字水印，适用不同监控环境</w:t>
      </w:r>
    </w:p>
    <w:p>
      <w:pPr>
        <w:ind w:firstLine="480"/>
        <w:rPr>
          <w:rFonts w:hAnsi="宋体"/>
          <w:highlight w:val="none"/>
        </w:rPr>
      </w:pPr>
      <w:r>
        <w:rPr>
          <w:rFonts w:hint="eastAsia" w:hAnsi="宋体"/>
          <w:highlight w:val="none"/>
        </w:rPr>
        <w:t>支持ROI，SMARTH.264/H.265，灵活编码，适用不同带宽和存储环境</w:t>
      </w:r>
    </w:p>
    <w:p>
      <w:pPr>
        <w:ind w:firstLine="480"/>
        <w:rPr>
          <w:rFonts w:hAnsi="宋体"/>
          <w:highlight w:val="none"/>
        </w:rPr>
      </w:pPr>
      <w:r>
        <w:rPr>
          <w:rFonts w:hint="eastAsia" w:hAnsi="宋体"/>
          <w:highlight w:val="none"/>
        </w:rPr>
        <w:t>支持DC12V供电方式</w:t>
      </w:r>
    </w:p>
    <w:p>
      <w:pPr>
        <w:ind w:firstLine="480"/>
        <w:rPr>
          <w:highlight w:val="none"/>
          <w:lang w:val="zh-CN" w:bidi="zh-CN"/>
        </w:rPr>
      </w:pPr>
      <w:r>
        <w:rPr>
          <w:rFonts w:hint="eastAsia" w:hAnsi="宋体"/>
          <w:highlight w:val="none"/>
        </w:rPr>
        <w:t>支持IP67防护等级。</w:t>
      </w:r>
    </w:p>
    <w:p>
      <w:pPr>
        <w:pStyle w:val="4"/>
        <w:rPr>
          <w:highlight w:val="none"/>
          <w:lang w:val="zh-CN" w:bidi="zh-CN"/>
        </w:rPr>
      </w:pPr>
      <w:bookmarkStart w:id="28" w:name="_Toc96092776"/>
      <w:r>
        <w:rPr>
          <w:rFonts w:hint="eastAsia"/>
          <w:highlight w:val="none"/>
          <w:lang w:val="zh-CN" w:bidi="zh-CN"/>
        </w:rPr>
        <w:t>采购需求清单</w:t>
      </w:r>
      <w:bookmarkEnd w:id="28"/>
    </w:p>
    <w:p>
      <w:pPr>
        <w:ind w:firstLine="480"/>
        <w:rPr>
          <w:highlight w:val="none"/>
          <w:lang w:val="zh-CN" w:bidi="zh-CN"/>
        </w:rPr>
      </w:pPr>
      <w:r>
        <w:rPr>
          <w:rFonts w:hint="eastAsia"/>
          <w:highlight w:val="none"/>
          <w:lang w:bidi="zh-CN"/>
        </w:rPr>
        <w:t>见三、设备参数要求</w:t>
      </w:r>
    </w:p>
    <w:p>
      <w:pPr>
        <w:pStyle w:val="4"/>
        <w:rPr>
          <w:highlight w:val="none"/>
          <w:lang w:val="zh-CN" w:bidi="zh-CN"/>
        </w:rPr>
      </w:pPr>
      <w:bookmarkStart w:id="29" w:name="_Toc96092777"/>
      <w:r>
        <w:rPr>
          <w:highlight w:val="none"/>
          <w:lang w:val="zh-CN" w:bidi="zh-CN"/>
        </w:rPr>
        <w:t>设备参数要求</w:t>
      </w:r>
      <w:bookmarkEnd w:id="29"/>
    </w:p>
    <w:tbl>
      <w:tblPr>
        <w:tblStyle w:val="31"/>
        <w:tblW w:w="0" w:type="auto"/>
        <w:jc w:val="center"/>
        <w:tblLayout w:type="autofit"/>
        <w:tblCellMar>
          <w:top w:w="0" w:type="dxa"/>
          <w:left w:w="108" w:type="dxa"/>
          <w:bottom w:w="0" w:type="dxa"/>
          <w:right w:w="108" w:type="dxa"/>
        </w:tblCellMar>
      </w:tblPr>
      <w:tblGrid>
        <w:gridCol w:w="430"/>
        <w:gridCol w:w="1404"/>
        <w:gridCol w:w="431"/>
        <w:gridCol w:w="645"/>
        <w:gridCol w:w="5612"/>
      </w:tblGrid>
      <w:tr>
        <w:trPr>
          <w:trHeight w:val="4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需求数量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配置内容及技术要求</w:t>
            </w:r>
          </w:p>
        </w:tc>
      </w:tr>
      <w:tr>
        <w:tblPrEx>
          <w:tblCellMar>
            <w:top w:w="0" w:type="dxa"/>
            <w:left w:w="108" w:type="dxa"/>
            <w:bottom w:w="0" w:type="dxa"/>
            <w:right w:w="108" w:type="dxa"/>
          </w:tblCellMar>
        </w:tblPrEx>
        <w:trPr>
          <w:trHeight w:val="180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数据存储及网络安全</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SSL VPN安全接入，保障远程IT运维链路安全。</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严格的访问权限控制，降低远程IT运维风险。</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文件传输双向控制，保证远程IT运维的数据安全。</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远程IT运维操作全程审计，保证远程IT运维合规。</w:t>
            </w:r>
          </w:p>
        </w:tc>
      </w:tr>
      <w:tr>
        <w:tblPrEx>
          <w:tblCellMar>
            <w:top w:w="0" w:type="dxa"/>
            <w:left w:w="108" w:type="dxa"/>
            <w:bottom w:w="0" w:type="dxa"/>
            <w:right w:w="108" w:type="dxa"/>
          </w:tblCellMar>
        </w:tblPrEx>
        <w:trPr>
          <w:trHeight w:val="6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监控摄像机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含登高设备租赁、高空作业、设备拆除、安装、涂色、调试、支架采购。</w:t>
            </w:r>
          </w:p>
        </w:tc>
      </w:tr>
      <w:tr>
        <w:tblPrEx>
          <w:tblCellMar>
            <w:top w:w="0" w:type="dxa"/>
            <w:left w:w="108" w:type="dxa"/>
            <w:bottom w:w="0" w:type="dxa"/>
            <w:right w:w="108" w:type="dxa"/>
          </w:tblCellMar>
        </w:tblPrEx>
        <w:trPr>
          <w:trHeight w:val="6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监控头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含登高设备租赁、高空作业、设备拆除、安装、涂色、调试、支架采购。</w:t>
            </w:r>
          </w:p>
        </w:tc>
      </w:tr>
      <w:tr>
        <w:tblPrEx>
          <w:tblCellMar>
            <w:top w:w="0" w:type="dxa"/>
            <w:left w:w="108" w:type="dxa"/>
            <w:bottom w:w="0" w:type="dxa"/>
            <w:right w:w="108" w:type="dxa"/>
          </w:tblCellMar>
        </w:tblPrEx>
        <w:trPr>
          <w:trHeight w:val="4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光缆成端接头</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芯</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1208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包含:光缆接续、终端盒、尾纤、跳线、光链路OTDR测试报告。</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监控系统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ind w:firstLine="0" w:firstLineChars="0"/>
              <w:jc w:val="left"/>
              <w:rPr>
                <w:rFonts w:cs="等线" w:asciiTheme="majorEastAsia" w:hAnsiTheme="majorEastAsia" w:eastAsiaTheme="majorEastAsia"/>
                <w:sz w:val="16"/>
                <w:szCs w:val="16"/>
                <w:highlight w:val="none"/>
              </w:rPr>
            </w:pPr>
          </w:p>
        </w:tc>
      </w:tr>
      <w:tr>
        <w:tblPrEx>
          <w:tblCellMar>
            <w:top w:w="0" w:type="dxa"/>
            <w:left w:w="108" w:type="dxa"/>
            <w:bottom w:w="0" w:type="dxa"/>
            <w:right w:w="108" w:type="dxa"/>
          </w:tblCellMar>
        </w:tblPrEx>
        <w:trPr>
          <w:trHeight w:val="15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高精度地图</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高精地图精确到厘米级别，包含道路形状、坡度、曲率、铺设、方向，车道属性相关（车道线类型、车道宽度等）数据，高架物体、防护栏、树、道路边缘类型、路边地标等大量目标数据。覆盖范围包含封闭试验区。</w:t>
            </w:r>
          </w:p>
        </w:tc>
      </w:tr>
      <w:tr>
        <w:tblPrEx>
          <w:tblCellMar>
            <w:top w:w="0" w:type="dxa"/>
            <w:left w:w="108" w:type="dxa"/>
            <w:bottom w:w="0" w:type="dxa"/>
            <w:right w:w="108" w:type="dxa"/>
          </w:tblCellMar>
        </w:tblPrEx>
        <w:trPr>
          <w:trHeight w:val="13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高精度地图引擎</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引擎内置数据转换工具，实现将高精度的道路信息数据进行融合处理用于地图配图、切片发布服务；引擎以服务接口方式为用户提供车辆高精定位、环境感知、驾驶决策、路径规划等方面应用。</w:t>
            </w:r>
          </w:p>
        </w:tc>
      </w:tr>
      <w:tr>
        <w:tblPrEx>
          <w:tblCellMar>
            <w:top w:w="0" w:type="dxa"/>
            <w:left w:w="108" w:type="dxa"/>
            <w:bottom w:w="0" w:type="dxa"/>
            <w:right w:w="108" w:type="dxa"/>
          </w:tblCellMar>
        </w:tblPrEx>
        <w:trPr>
          <w:trHeight w:val="112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信息系统安全</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现有机房内的核心交换机、防火墙、万兆交换机、千兆交换机、服务器等，共计34台设备的机房运维服务，包括但不限于日常维护更新、网络规划咨询服务，共计3年。</w:t>
            </w:r>
          </w:p>
        </w:tc>
      </w:tr>
      <w:tr>
        <w:tblPrEx>
          <w:tblCellMar>
            <w:top w:w="0" w:type="dxa"/>
            <w:left w:w="108" w:type="dxa"/>
            <w:bottom w:w="0" w:type="dxa"/>
            <w:right w:w="108" w:type="dxa"/>
          </w:tblCellMar>
        </w:tblPrEx>
        <w:trPr>
          <w:trHeight w:val="112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设备系统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现有机房内的核心交换机、防火墙、万兆交换机、千兆交换机、服务器等，共计34台设备的机房运维服务，包括但不限于日常维护更新、网络规划咨询服务，共计3年。</w:t>
            </w:r>
          </w:p>
        </w:tc>
      </w:tr>
      <w:tr>
        <w:tblPrEx>
          <w:tblCellMar>
            <w:top w:w="0" w:type="dxa"/>
            <w:left w:w="108" w:type="dxa"/>
            <w:bottom w:w="0" w:type="dxa"/>
            <w:right w:w="108" w:type="dxa"/>
          </w:tblCellMar>
        </w:tblPrEx>
        <w:trPr>
          <w:trHeight w:val="112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软件系统升级部署</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现有机房内的核心交换机、防火墙、万兆交换机、千兆交换机、服务器等，共计34台设备的机房运维服务，包括但不限于日常维护更新、网络规划咨询服务，共计3年。</w:t>
            </w:r>
          </w:p>
        </w:tc>
      </w:tr>
      <w:tr>
        <w:tblPrEx>
          <w:tblCellMar>
            <w:top w:w="0" w:type="dxa"/>
            <w:left w:w="108" w:type="dxa"/>
            <w:bottom w:w="0" w:type="dxa"/>
            <w:right w:w="108" w:type="dxa"/>
          </w:tblCellMar>
        </w:tblPrEx>
        <w:trPr>
          <w:trHeight w:val="13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数据管理系统软件的lisense证书</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现有机房内的分布式存储、灾备系统、双机热备及虚拟化云平台等系统软件的管理并迭代更新，同时结合本次项目的总体数据规划，进行系统软件的重新部署及数据存储规划维护及运营，共计3年。</w:t>
            </w:r>
          </w:p>
        </w:tc>
      </w:tr>
      <w:tr>
        <w:tblPrEx>
          <w:tblCellMar>
            <w:top w:w="0" w:type="dxa"/>
            <w:left w:w="108" w:type="dxa"/>
            <w:bottom w:w="0" w:type="dxa"/>
            <w:right w:w="108" w:type="dxa"/>
          </w:tblCellMar>
        </w:tblPrEx>
        <w:trPr>
          <w:trHeight w:val="135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数据管理系统</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现有机房内的分布式存储、灾备系统、双机热备及虚拟化云平台等系统软件的管理并迭代更新，同时结合本次项目的总体数据规划，进行系统软件的重新部署及数据存储规划，共计3年。</w:t>
            </w:r>
          </w:p>
        </w:tc>
      </w:tr>
      <w:tr>
        <w:tblPrEx>
          <w:tblCellMar>
            <w:top w:w="0" w:type="dxa"/>
            <w:left w:w="108" w:type="dxa"/>
            <w:bottom w:w="0" w:type="dxa"/>
            <w:right w:w="108" w:type="dxa"/>
          </w:tblCellMar>
        </w:tblPrEx>
        <w:trPr>
          <w:trHeight w:val="24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实验挂图作战</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1.实验一张图</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10张无人车基础性报表；（支持多维度查询）</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5张无人车基础性图表</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实现大数据分析引擎，实现数据钻取能力，数据汇总和报表脚本管理；</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2.数据备份管理</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实现数据备份的调度管理、日志管理以及远端/本地备份&amp;归档的电子化操作能力。</w:t>
            </w:r>
          </w:p>
        </w:tc>
      </w:tr>
      <w:tr>
        <w:tblPrEx>
          <w:tblCellMar>
            <w:top w:w="0" w:type="dxa"/>
            <w:left w:w="108" w:type="dxa"/>
            <w:bottom w:w="0" w:type="dxa"/>
            <w:right w:w="108" w:type="dxa"/>
          </w:tblCellMar>
        </w:tblPrEx>
        <w:trPr>
          <w:trHeight w:val="983"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数据分析和展示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1.实验一张图</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10张无人车基础性报表；（支持多维度查询）</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5张无人车基础性图表</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实现大数据分析引擎，实现数据钻取能力，数据汇总和报表脚本管理；</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2.数据备份管理</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实现数据备份的调度管理、日志管理以及远端/本地备份&amp;归档的电子化操作能力。</w:t>
            </w:r>
          </w:p>
        </w:tc>
      </w:tr>
      <w:tr>
        <w:tblPrEx>
          <w:tblCellMar>
            <w:top w:w="0" w:type="dxa"/>
            <w:left w:w="108" w:type="dxa"/>
            <w:bottom w:w="0" w:type="dxa"/>
            <w:right w:w="108" w:type="dxa"/>
          </w:tblCellMar>
        </w:tblPrEx>
        <w:trPr>
          <w:trHeight w:val="24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实验环境控制管理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1.实验一张图</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10张无人车基础性报表；（支持多维度查询）</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5张无人车基础性图表</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实现大数据分析引擎，实现数据钻取能力，数据汇总和报表脚本管理；</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2.数据备份管理</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实现数据备份的调度管理、日志管理以及远端/本地备份&amp;归档的电子化操作能力。</w:t>
            </w:r>
          </w:p>
        </w:tc>
      </w:tr>
      <w:tr>
        <w:tblPrEx>
          <w:tblCellMar>
            <w:top w:w="0" w:type="dxa"/>
            <w:left w:w="108" w:type="dxa"/>
            <w:bottom w:w="0" w:type="dxa"/>
            <w:right w:w="108" w:type="dxa"/>
          </w:tblCellMar>
        </w:tblPrEx>
        <w:trPr>
          <w:trHeight w:val="24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实验执行中控</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1.实验一张图</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10张无人车基础性报表；（支持多维度查询）</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5张无人车基础性图表</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实现大数据分析引擎，实现数据钻取能力，数据汇总和报表脚本管理；</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2.数据备份管理</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实现数据备份的调度管理、日志管理以及远端/本地备份&amp;归档的电子化操作能力。</w:t>
            </w:r>
          </w:p>
        </w:tc>
      </w:tr>
      <w:tr>
        <w:tblPrEx>
          <w:tblCellMar>
            <w:top w:w="0" w:type="dxa"/>
            <w:left w:w="108" w:type="dxa"/>
            <w:bottom w:w="0" w:type="dxa"/>
            <w:right w:w="108" w:type="dxa"/>
          </w:tblCellMar>
        </w:tblPrEx>
        <w:trPr>
          <w:trHeight w:val="2475"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采集反馈管理</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1.实验一张图</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10张无人车基础性报表；（支持多维度查询）</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5张无人车基础性图表</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实现大数据分析引擎，实现数据钻取能力，数据汇总和报表脚本管理；</w:t>
            </w:r>
          </w:p>
          <w:p>
            <w:pPr>
              <w:widowControl/>
              <w:ind w:firstLine="0" w:firstLineChars="0"/>
              <w:jc w:val="left"/>
              <w:textAlignment w:val="center"/>
              <w:rPr>
                <w:rFonts w:hint="eastAsia" w:cs="等线" w:asciiTheme="majorEastAsia" w:hAnsiTheme="majorEastAsia" w:eastAsiaTheme="majorEastAsia"/>
                <w:kern w:val="0"/>
                <w:sz w:val="16"/>
                <w:szCs w:val="16"/>
                <w:highlight w:val="none"/>
                <w:lang w:eastAsia="zh-CN" w:bidi="ar"/>
              </w:rPr>
            </w:pPr>
            <w:r>
              <w:rPr>
                <w:rFonts w:hint="eastAsia" w:cs="等线" w:asciiTheme="majorEastAsia" w:hAnsiTheme="majorEastAsia" w:eastAsiaTheme="majorEastAsia"/>
                <w:kern w:val="0"/>
                <w:sz w:val="16"/>
                <w:szCs w:val="16"/>
                <w:highlight w:val="none"/>
                <w:lang w:bidi="ar"/>
              </w:rPr>
              <w:t>2.数据备份管理</w:t>
            </w:r>
          </w:p>
          <w:p>
            <w:pPr>
              <w:widowControl/>
              <w:ind w:firstLine="0" w:firstLineChars="0"/>
              <w:jc w:val="left"/>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实现数据备份的调度管理、日志管理以及远端/本地备份&amp;归档的电子化操作能力。</w:t>
            </w: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监控头（中速球）</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ind w:firstLine="0" w:firstLineChars="0"/>
              <w:jc w:val="left"/>
              <w:rPr>
                <w:rFonts w:cs="等线" w:asciiTheme="majorEastAsia" w:hAnsiTheme="majorEastAsia" w:eastAsiaTheme="majorEastAsia"/>
                <w:sz w:val="16"/>
                <w:szCs w:val="16"/>
                <w:highlight w:val="none"/>
              </w:rPr>
            </w:pPr>
          </w:p>
        </w:tc>
      </w:tr>
      <w:tr>
        <w:tblPrEx>
          <w:tblCellMar>
            <w:top w:w="0" w:type="dxa"/>
            <w:left w:w="108" w:type="dxa"/>
            <w:bottom w:w="0" w:type="dxa"/>
            <w:right w:w="108" w:type="dxa"/>
          </w:tblCellMar>
        </w:tblPrEx>
        <w:trPr>
          <w:trHeight w:val="27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枪式监控摄像机</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台</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0" w:firstLineChars="0"/>
              <w:jc w:val="center"/>
              <w:textAlignment w:val="center"/>
              <w:rPr>
                <w:rFonts w:cs="等线" w:asciiTheme="majorEastAsia" w:hAnsiTheme="majorEastAsia" w:eastAsiaTheme="majorEastAsia"/>
                <w:sz w:val="16"/>
                <w:szCs w:val="16"/>
                <w:highlight w:val="none"/>
              </w:rPr>
            </w:pPr>
            <w:r>
              <w:rPr>
                <w:rFonts w:hint="eastAsia" w:cs="等线" w:asciiTheme="majorEastAsia" w:hAnsiTheme="majorEastAsia" w:eastAsiaTheme="majorEastAsia"/>
                <w:kern w:val="0"/>
                <w:sz w:val="16"/>
                <w:szCs w:val="16"/>
                <w:highlight w:val="none"/>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pPr>
              <w:ind w:firstLine="0" w:firstLineChars="0"/>
              <w:jc w:val="left"/>
              <w:rPr>
                <w:rFonts w:cs="等线" w:asciiTheme="majorEastAsia" w:hAnsiTheme="majorEastAsia" w:eastAsiaTheme="majorEastAsia"/>
                <w:sz w:val="16"/>
                <w:szCs w:val="16"/>
                <w:highlight w:val="none"/>
              </w:rPr>
            </w:pPr>
          </w:p>
        </w:tc>
      </w:tr>
    </w:tbl>
    <w:p>
      <w:pPr>
        <w:ind w:firstLine="480"/>
        <w:rPr>
          <w:highlight w:val="none"/>
          <w:lang w:val="zh-CN" w:bidi="zh-CN"/>
        </w:rPr>
      </w:pPr>
    </w:p>
    <w:p>
      <w:pPr>
        <w:pStyle w:val="4"/>
        <w:rPr>
          <w:highlight w:val="none"/>
          <w:lang w:val="zh-CN" w:bidi="zh-CN"/>
        </w:rPr>
      </w:pPr>
      <w:bookmarkStart w:id="30" w:name="_Toc96092778"/>
      <w:r>
        <w:rPr>
          <w:highlight w:val="none"/>
          <w:lang w:val="zh-CN" w:bidi="zh-CN"/>
        </w:rPr>
        <w:t>项目商务要求</w:t>
      </w:r>
      <w:bookmarkEnd w:id="30"/>
    </w:p>
    <w:p>
      <w:pPr>
        <w:ind w:firstLine="480"/>
        <w:rPr>
          <w:highlight w:val="none"/>
          <w:lang w:val="zh-CN" w:bidi="zh-CN"/>
        </w:rPr>
      </w:pPr>
      <w:r>
        <w:rPr>
          <w:rFonts w:hint="eastAsia"/>
          <w:highlight w:val="none"/>
          <w:lang w:val="zh-CN" w:bidi="zh-CN"/>
        </w:rPr>
        <w:t>(一）</w:t>
      </w:r>
      <w:r>
        <w:rPr>
          <w:rFonts w:hint="eastAsia"/>
          <w:highlight w:val="none"/>
          <w:lang w:val="zh-CN" w:bidi="zh-CN"/>
        </w:rPr>
        <w:tab/>
      </w:r>
      <w:r>
        <w:rPr>
          <w:rFonts w:hint="eastAsia"/>
          <w:highlight w:val="none"/>
          <w:lang w:val="zh-CN" w:bidi="zh-CN"/>
        </w:rPr>
        <w:t>基本要求</w:t>
      </w:r>
    </w:p>
    <w:p>
      <w:pPr>
        <w:ind w:firstLine="480"/>
        <w:rPr>
          <w:highlight w:val="none"/>
          <w:lang w:val="zh-CN" w:bidi="zh-CN"/>
        </w:rPr>
      </w:pPr>
      <w:r>
        <w:rPr>
          <w:rFonts w:hint="eastAsia"/>
          <w:highlight w:val="none"/>
          <w:lang w:val="zh-CN" w:bidi="zh-CN"/>
        </w:rPr>
        <w:t>1、货物的检验、验收等按照以下原则执行：有国家标准的执行国家标准；无国家标准的执行行业标准；无行业标准的执行地方标准；无地方标准的执行企业标准。生产制造所需要的所有主材和辅助材料的质量、安全符合国家规定。</w:t>
      </w:r>
    </w:p>
    <w:p>
      <w:pPr>
        <w:ind w:firstLine="480"/>
        <w:rPr>
          <w:highlight w:val="none"/>
          <w:lang w:val="zh-CN" w:bidi="zh-CN"/>
        </w:rPr>
      </w:pPr>
      <w:r>
        <w:rPr>
          <w:rFonts w:hint="eastAsia"/>
          <w:highlight w:val="none"/>
          <w:lang w:val="zh-CN" w:bidi="zh-CN"/>
        </w:rPr>
        <w:t>(二）</w:t>
      </w:r>
      <w:r>
        <w:rPr>
          <w:rFonts w:hint="eastAsia"/>
          <w:highlight w:val="none"/>
          <w:lang w:val="zh-CN" w:bidi="zh-CN"/>
        </w:rPr>
        <w:tab/>
      </w:r>
      <w:r>
        <w:rPr>
          <w:rFonts w:hint="eastAsia"/>
          <w:highlight w:val="none"/>
          <w:lang w:val="zh-CN" w:bidi="zh-CN"/>
        </w:rPr>
        <w:t>验收</w:t>
      </w:r>
    </w:p>
    <w:p>
      <w:pPr>
        <w:ind w:firstLine="480"/>
        <w:rPr>
          <w:highlight w:val="none"/>
          <w:lang w:val="zh-CN" w:bidi="zh-CN"/>
        </w:rPr>
      </w:pPr>
      <w:r>
        <w:rPr>
          <w:rFonts w:hint="eastAsia"/>
          <w:highlight w:val="none"/>
          <w:lang w:val="zh-CN" w:bidi="zh-CN"/>
        </w:rPr>
        <w:t>1、</w:t>
      </w:r>
      <w:r>
        <w:rPr>
          <w:rFonts w:hint="eastAsia"/>
          <w:highlight w:val="none"/>
          <w:lang w:val="zh-CN" w:bidi="zh-CN"/>
        </w:rPr>
        <w:tab/>
      </w:r>
      <w:r>
        <w:rPr>
          <w:rFonts w:hint="eastAsia"/>
          <w:highlight w:val="none"/>
          <w:lang w:val="zh-CN" w:bidi="zh-CN"/>
        </w:rPr>
        <w:t>招标人以招标文件、中标人的投标文件、承诺、合同为依据，成立验收小组，负责对项目进行全面的验收。</w:t>
      </w:r>
    </w:p>
    <w:p>
      <w:pPr>
        <w:ind w:firstLine="480"/>
        <w:rPr>
          <w:highlight w:val="none"/>
          <w:lang w:val="zh-CN" w:bidi="zh-CN"/>
        </w:rPr>
      </w:pPr>
      <w:r>
        <w:rPr>
          <w:rFonts w:hint="eastAsia"/>
          <w:highlight w:val="none"/>
          <w:lang w:val="zh-CN" w:bidi="zh-CN"/>
        </w:rPr>
        <w:t>2、</w:t>
      </w:r>
      <w:r>
        <w:rPr>
          <w:rFonts w:hint="eastAsia"/>
          <w:highlight w:val="none"/>
          <w:lang w:val="zh-CN" w:bidi="zh-CN"/>
        </w:rPr>
        <w:tab/>
      </w:r>
      <w:r>
        <w:rPr>
          <w:rFonts w:hint="eastAsia"/>
          <w:highlight w:val="none"/>
          <w:lang w:val="zh-CN" w:bidi="zh-CN"/>
        </w:rPr>
        <w:t>货物的验收包括：数量、外观、质量、性能、包装等；所有设备和附（配）件应符合其规定的性能，无瑕疵和缺陷，质量为合格产品。中标供应商对质量问题负责包退、包换 和包修，因此发生的费用由中标供应商自行负责。</w:t>
      </w:r>
    </w:p>
    <w:p>
      <w:pPr>
        <w:ind w:firstLine="480"/>
        <w:rPr>
          <w:highlight w:val="none"/>
          <w:lang w:val="zh-CN" w:bidi="zh-CN"/>
        </w:rPr>
      </w:pPr>
      <w:r>
        <w:rPr>
          <w:highlight w:val="none"/>
          <w:lang w:val="zh-CN" w:bidi="zh-CN"/>
        </w:rPr>
        <w:t>3</w:t>
      </w:r>
      <w:r>
        <w:rPr>
          <w:rFonts w:hint="eastAsia"/>
          <w:highlight w:val="none"/>
          <w:lang w:val="zh-CN" w:bidi="zh-CN"/>
        </w:rPr>
        <w:t>、</w:t>
      </w:r>
      <w:r>
        <w:rPr>
          <w:rFonts w:hint="eastAsia"/>
          <w:highlight w:val="none"/>
          <w:lang w:val="zh-CN" w:bidi="zh-CN"/>
        </w:rPr>
        <w:tab/>
      </w:r>
      <w:r>
        <w:rPr>
          <w:rFonts w:hint="eastAsia"/>
          <w:highlight w:val="none"/>
          <w:lang w:val="zh-CN" w:bidi="zh-CN"/>
        </w:rPr>
        <w:t>中标人应派有资格、有经验的人员负责安装、调试，须在合同规定的时间内完成按 照、调试；在调试工作完成后，根据相关部门规定的验收方案，严格按照有关要求及标准，对整个项目进行验收；交付使用时要同时向招标人提供详细的技术文件、调试报告、安装记 录；</w:t>
      </w:r>
    </w:p>
    <w:p>
      <w:pPr>
        <w:ind w:firstLine="480"/>
        <w:rPr>
          <w:highlight w:val="none"/>
          <w:lang w:val="zh-CN" w:bidi="zh-CN"/>
        </w:rPr>
      </w:pPr>
      <w:r>
        <w:rPr>
          <w:rFonts w:hint="eastAsia"/>
          <w:highlight w:val="none"/>
          <w:lang w:val="zh-CN" w:bidi="zh-CN"/>
        </w:rPr>
        <w:t>(三）</w:t>
      </w:r>
      <w:r>
        <w:rPr>
          <w:rFonts w:hint="eastAsia"/>
          <w:highlight w:val="none"/>
          <w:lang w:val="zh-CN" w:bidi="zh-CN"/>
        </w:rPr>
        <w:tab/>
      </w:r>
      <w:r>
        <w:rPr>
          <w:rFonts w:hint="eastAsia"/>
          <w:highlight w:val="none"/>
          <w:lang w:val="zh-CN" w:bidi="zh-CN"/>
        </w:rPr>
        <w:t>质保、维修及售后服务</w:t>
      </w:r>
    </w:p>
    <w:p>
      <w:pPr>
        <w:ind w:firstLine="480"/>
        <w:rPr>
          <w:highlight w:val="none"/>
          <w:lang w:val="zh-CN" w:bidi="zh-CN"/>
        </w:rPr>
      </w:pPr>
      <w:r>
        <w:rPr>
          <w:rFonts w:hint="eastAsia"/>
          <w:highlight w:val="none"/>
          <w:lang w:val="zh-CN" w:bidi="zh-CN"/>
        </w:rPr>
        <w:t>质量保证：所提供的货物，若技术性能无特殊说明，则按生产企业或国家有关部门最新颁布的标 准及规范为准。</w:t>
      </w:r>
    </w:p>
    <w:p>
      <w:pPr>
        <w:ind w:firstLine="480"/>
        <w:rPr>
          <w:highlight w:val="none"/>
          <w:lang w:val="zh-CN" w:bidi="zh-CN"/>
        </w:rPr>
      </w:pPr>
      <w:r>
        <w:rPr>
          <w:rFonts w:hint="eastAsia"/>
          <w:highlight w:val="none"/>
          <w:lang w:val="zh-CN" w:bidi="zh-CN"/>
        </w:rPr>
        <w:t>售后服务：应按照国家有关法律法规规章和“三包”规定以及合同所附的“服务承诺”提供服务。</w:t>
      </w:r>
    </w:p>
    <w:p>
      <w:pPr>
        <w:ind w:firstLine="480"/>
        <w:rPr>
          <w:highlight w:val="none"/>
          <w:lang w:val="zh-CN" w:bidi="zh-CN"/>
        </w:rPr>
      </w:pPr>
      <w:r>
        <w:rPr>
          <w:rFonts w:hint="eastAsia"/>
          <w:highlight w:val="none"/>
          <w:lang w:val="zh-CN" w:bidi="zh-CN"/>
        </w:rPr>
        <w:t>对于正常使用情况下出现的故障，中标人应在</w:t>
      </w:r>
      <w:r>
        <w:rPr>
          <w:highlight w:val="none"/>
          <w:lang w:val="zh-CN" w:bidi="zh-CN"/>
        </w:rPr>
        <w:t>4</w:t>
      </w:r>
      <w:r>
        <w:rPr>
          <w:rFonts w:hint="eastAsia"/>
          <w:highlight w:val="none"/>
          <w:lang w:val="zh-CN" w:bidi="zh-CN"/>
        </w:rPr>
        <w:t>小时内作出响应，24小时内恢复正常使用。</w:t>
      </w:r>
    </w:p>
    <w:p>
      <w:pPr>
        <w:ind w:firstLine="480"/>
        <w:rPr>
          <w:highlight w:val="none"/>
          <w:lang w:val="zh-CN" w:bidi="zh-CN"/>
        </w:rPr>
      </w:pPr>
      <w:r>
        <w:rPr>
          <w:rFonts w:hint="eastAsia"/>
          <w:highlight w:val="none"/>
          <w:lang w:val="zh-CN" w:bidi="zh-CN"/>
        </w:rPr>
        <w:t>在质保期间，所有出现故障应迅速修复或更换（注明响应时间及承诺修复时限），并承担由此所发生的全部费用。</w:t>
      </w:r>
    </w:p>
    <w:p>
      <w:pPr>
        <w:pStyle w:val="4"/>
        <w:rPr>
          <w:highlight w:val="none"/>
        </w:rPr>
      </w:pPr>
      <w:bookmarkStart w:id="31" w:name="_Toc96092779"/>
      <w:r>
        <w:rPr>
          <w:highlight w:val="none"/>
        </w:rPr>
        <w:t>评标办法</w:t>
      </w:r>
      <w:bookmarkEnd w:id="31"/>
    </w:p>
    <w:p>
      <w:pPr>
        <w:pStyle w:val="5"/>
        <w:rPr>
          <w:highlight w:val="none"/>
        </w:rPr>
      </w:pPr>
      <w:r>
        <w:rPr>
          <w:rFonts w:hint="eastAsia"/>
          <w:highlight w:val="none"/>
        </w:rPr>
        <w:t>评委构成</w:t>
      </w:r>
    </w:p>
    <w:p>
      <w:pPr>
        <w:ind w:firstLine="480"/>
        <w:rPr>
          <w:rFonts w:eastAsiaTheme="minorEastAsia"/>
          <w:highlight w:val="none"/>
        </w:rPr>
      </w:pPr>
      <w:r>
        <w:rPr>
          <w:rFonts w:hint="eastAsia"/>
          <w:highlight w:val="none"/>
        </w:rPr>
        <w:t>本采购项目的评委分别由相关的专家、采购人代表等有关人员构成。</w:t>
      </w:r>
    </w:p>
    <w:p>
      <w:pPr>
        <w:pStyle w:val="5"/>
        <w:rPr>
          <w:highlight w:val="none"/>
        </w:rPr>
      </w:pPr>
      <w:r>
        <w:rPr>
          <w:rFonts w:hint="eastAsia"/>
          <w:highlight w:val="none"/>
        </w:rPr>
        <w:t>评标原则</w:t>
      </w:r>
    </w:p>
    <w:p>
      <w:pPr>
        <w:ind w:firstLine="480"/>
        <w:rPr>
          <w:highlight w:val="none"/>
        </w:rPr>
      </w:pPr>
      <w:r>
        <w:rPr>
          <w:rFonts w:hint="eastAsia"/>
          <w:highlight w:val="none"/>
        </w:rPr>
        <w:t>评标委员会必须公平、公正、客观，不带任何倾向性和启发性；不得向外界透露任何与评标有关的内容；任何单位和个人不得干扰、影响评标的正常进行；评标委员会及有关工作人员不得私下与供应商接触。</w:t>
      </w:r>
    </w:p>
    <w:p>
      <w:pPr>
        <w:pStyle w:val="5"/>
        <w:rPr>
          <w:highlight w:val="none"/>
        </w:rPr>
      </w:pPr>
      <w:bookmarkStart w:id="32" w:name="_Hlk94359522"/>
      <w:r>
        <w:rPr>
          <w:rFonts w:hint="eastAsia"/>
          <w:highlight w:val="none"/>
        </w:rPr>
        <w:t>评标办法</w:t>
      </w:r>
    </w:p>
    <w:p>
      <w:pPr>
        <w:ind w:firstLine="482"/>
        <w:rPr>
          <w:highlight w:val="none"/>
        </w:rPr>
      </w:pPr>
      <w:r>
        <w:rPr>
          <w:rFonts w:hint="eastAsia" w:asciiTheme="minorEastAsia" w:hAnsiTheme="minorEastAsia" w:cstheme="minorEastAsia"/>
          <w:b/>
          <w:bCs/>
          <w:szCs w:val="24"/>
          <w:highlight w:val="none"/>
        </w:rPr>
        <w:t>此次采购招标采用评分办法</w:t>
      </w:r>
      <w:r>
        <w:rPr>
          <w:rFonts w:hint="eastAsia" w:asciiTheme="minorEastAsia" w:hAnsiTheme="minorEastAsia" w:cstheme="minorEastAsia"/>
          <w:b/>
          <w:bCs/>
          <w:szCs w:val="24"/>
          <w:highlight w:val="none"/>
          <w:u w:val="single"/>
        </w:rPr>
        <w:t xml:space="preserve">   </w:t>
      </w:r>
      <w:r>
        <w:rPr>
          <w:rFonts w:asciiTheme="minorEastAsia" w:hAnsiTheme="minorEastAsia" w:cstheme="minorEastAsia"/>
          <w:b/>
          <w:bCs/>
          <w:szCs w:val="24"/>
          <w:highlight w:val="none"/>
          <w:u w:val="single"/>
        </w:rPr>
        <w:t>3.2</w:t>
      </w:r>
      <w:r>
        <w:rPr>
          <w:rFonts w:hint="eastAsia" w:asciiTheme="minorEastAsia" w:hAnsiTheme="minorEastAsia" w:cstheme="minorEastAsia"/>
          <w:b/>
          <w:bCs/>
          <w:szCs w:val="24"/>
          <w:highlight w:val="none"/>
          <w:u w:val="single"/>
        </w:rPr>
        <w:t xml:space="preserve">   </w:t>
      </w:r>
      <w:r>
        <w:rPr>
          <w:rFonts w:hint="eastAsia" w:asciiTheme="minorEastAsia" w:hAnsiTheme="minorEastAsia" w:cstheme="minorEastAsia"/>
          <w:b/>
          <w:bCs/>
          <w:szCs w:val="24"/>
          <w:highlight w:val="none"/>
        </w:rPr>
        <w:t>。（评分办法3</w:t>
      </w:r>
      <w:r>
        <w:rPr>
          <w:rFonts w:asciiTheme="minorEastAsia" w:hAnsiTheme="minorEastAsia" w:cstheme="minorEastAsia"/>
          <w:b/>
          <w:bCs/>
          <w:szCs w:val="24"/>
          <w:highlight w:val="none"/>
        </w:rPr>
        <w:t>.</w:t>
      </w:r>
      <w:r>
        <w:rPr>
          <w:rFonts w:hint="eastAsia" w:asciiTheme="minorEastAsia" w:hAnsiTheme="minorEastAsia" w:cstheme="minorEastAsia"/>
          <w:b/>
          <w:bCs/>
          <w:szCs w:val="24"/>
          <w:highlight w:val="none"/>
        </w:rPr>
        <w:t>1适用于采购项目中包含集成施工等技术服务的情况；评分办法3</w:t>
      </w:r>
      <w:r>
        <w:rPr>
          <w:rFonts w:asciiTheme="minorEastAsia" w:hAnsiTheme="minorEastAsia" w:cstheme="minorEastAsia"/>
          <w:b/>
          <w:bCs/>
          <w:szCs w:val="24"/>
          <w:highlight w:val="none"/>
        </w:rPr>
        <w:t>.</w:t>
      </w:r>
      <w:r>
        <w:rPr>
          <w:rFonts w:hint="eastAsia" w:asciiTheme="minorEastAsia" w:hAnsiTheme="minorEastAsia" w:cstheme="minorEastAsia"/>
          <w:b/>
          <w:bCs/>
          <w:szCs w:val="24"/>
          <w:highlight w:val="none"/>
        </w:rPr>
        <w:t>2适用于纯产品采购）</w:t>
      </w:r>
    </w:p>
    <w:p>
      <w:pPr>
        <w:pStyle w:val="6"/>
        <w:rPr>
          <w:highlight w:val="none"/>
        </w:rPr>
      </w:pPr>
      <w:r>
        <w:rPr>
          <w:rFonts w:hint="eastAsia"/>
          <w:highlight w:val="none"/>
        </w:rPr>
        <w:t>综合评分法（按四舍五入取至小数点后两位）</w:t>
      </w:r>
    </w:p>
    <w:p>
      <w:pPr>
        <w:ind w:firstLine="480"/>
        <w:rPr>
          <w:rFonts w:asciiTheme="minorEastAsia" w:hAnsiTheme="minorEastAsia" w:cstheme="minorEastAsia"/>
          <w:szCs w:val="24"/>
          <w:highlight w:val="none"/>
        </w:rPr>
      </w:pPr>
      <w:r>
        <w:rPr>
          <w:rFonts w:hint="eastAsia" w:asciiTheme="minorEastAsia" w:hAnsiTheme="minorEastAsia" w:cstheme="minorEastAsia"/>
          <w:highlight w:val="none"/>
        </w:rPr>
        <w:t>评委将以采购文件为评标依据，对投标人报价、技术文件两部分内容按百分制打分，分为价格分A；技术分B；服务分C。</w:t>
      </w:r>
    </w:p>
    <w:p>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2"/>
        <w:rPr>
          <w:rFonts w:asciiTheme="minorEastAsia" w:hAnsiTheme="minorEastAsia" w:cstheme="minorEastAsia"/>
          <w:b/>
          <w:bCs/>
          <w:highlight w:val="none"/>
        </w:rPr>
      </w:pPr>
      <w:r>
        <w:rPr>
          <w:rFonts w:hint="eastAsia" w:asciiTheme="minorEastAsia" w:hAnsiTheme="minorEastAsia" w:cstheme="minorEastAsia"/>
          <w:b/>
          <w:bCs/>
          <w:highlight w:val="none"/>
        </w:rPr>
        <w:t>1.价格分 （总分A＝70分）</w:t>
      </w:r>
    </w:p>
    <w:p>
      <w:pPr>
        <w:pStyle w:val="28"/>
        <w:spacing w:line="400" w:lineRule="exact"/>
        <w:ind w:left="738" w:leftChars="186" w:hanging="292" w:hangingChars="122"/>
        <w:rPr>
          <w:rFonts w:asciiTheme="minorEastAsia" w:hAnsiTheme="minorEastAsia" w:cstheme="minorEastAsia"/>
          <w:kern w:val="2"/>
          <w:highlight w:val="none"/>
        </w:rPr>
      </w:pPr>
      <w:r>
        <w:rPr>
          <w:rFonts w:hint="eastAsia" w:asciiTheme="minorEastAsia" w:hAnsiTheme="minorEastAsia" w:cstheme="minorEastAsia"/>
          <w:kern w:val="2"/>
          <w:highlight w:val="none"/>
        </w:rPr>
        <w:t>价格分计算公式：</w:t>
      </w:r>
    </w:p>
    <w:p>
      <w:pPr>
        <w:pStyle w:val="28"/>
        <w:spacing w:line="400" w:lineRule="exact"/>
        <w:ind w:left="738" w:leftChars="186" w:hanging="292" w:hangingChars="122"/>
        <w:rPr>
          <w:rFonts w:asciiTheme="minorEastAsia" w:hAnsiTheme="minorEastAsia" w:cstheme="minorEastAsia"/>
          <w:kern w:val="2"/>
          <w:highlight w:val="none"/>
        </w:rPr>
      </w:pPr>
      <w:r>
        <w:rPr>
          <w:rFonts w:hint="eastAsia" w:asciiTheme="minorEastAsia" w:hAnsiTheme="minorEastAsia" w:cstheme="minorEastAsia"/>
          <w:kern w:val="2"/>
          <w:highlight w:val="none"/>
        </w:rPr>
        <w:t xml:space="preserve">                　　最低有效投标人报价金额（万元）</w:t>
      </w:r>
    </w:p>
    <w:p>
      <w:pPr>
        <w:pStyle w:val="28"/>
        <w:spacing w:line="400" w:lineRule="exact"/>
        <w:ind w:left="738" w:leftChars="186" w:hanging="292" w:hangingChars="122"/>
        <w:rPr>
          <w:rFonts w:asciiTheme="minorEastAsia" w:hAnsiTheme="minorEastAsia" w:cstheme="minorEastAsia"/>
          <w:kern w:val="2"/>
          <w:highlight w:val="none"/>
        </w:rPr>
      </w:pPr>
      <w:r>
        <w:rPr>
          <w:rFonts w:hint="eastAsia"/>
          <w:highlight w:val="none"/>
        </w:rPr>
        <mc:AlternateContent>
          <mc:Choice Requires="wps">
            <w:drawing>
              <wp:anchor distT="0" distB="0" distL="114300" distR="114300" simplePos="0" relativeHeight="251659264" behindDoc="0" locked="0" layoutInCell="1" allowOverlap="1">
                <wp:simplePos x="0" y="0"/>
                <wp:positionH relativeFrom="column">
                  <wp:posOffset>1371600</wp:posOffset>
                </wp:positionH>
                <wp:positionV relativeFrom="paragraph">
                  <wp:posOffset>69850</wp:posOffset>
                </wp:positionV>
                <wp:extent cx="2200275" cy="635"/>
                <wp:effectExtent l="0" t="0" r="28575" b="37465"/>
                <wp:wrapNone/>
                <wp:docPr id="3" name="直接连接符 3"/>
                <wp:cNvGraphicFramePr/>
                <a:graphic xmlns:a="http://schemas.openxmlformats.org/drawingml/2006/main">
                  <a:graphicData uri="http://schemas.microsoft.com/office/word/2010/wordprocessingShape">
                    <wps:wsp>
                      <wps:cNvCnPr/>
                      <wps:spPr>
                        <a:xfrm>
                          <a:off x="0" y="0"/>
                          <a:ext cx="2200275" cy="63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08pt;margin-top:5.5pt;height:0.05pt;width:173.25pt;z-index:251659264;mso-width-relative:page;mso-height-relative:page;" filled="f" stroked="t" coordsize="21600,21600" o:gfxdata="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PIB&#10;gejWAAAACQEAAA8AAAAAAAAAAQAgAAAAIgAAAGRycy9kb3ducmV2LnhtbFBLAQIUABQAAAAIAIdO&#10;4kCyE6nz7AEAANoDAAAOAAAAAAAAAAEAIAAAACUBAABkcnMvZTJvRG9jLnhtbFBLBQYAAAAABgAG&#10;AFkBAACDBQAAAAA=&#10;">
                <v:fill on="f" focussize="0,0"/>
                <v:stroke color="#000000" joinstyle="round"/>
                <v:imagedata o:title=""/>
                <o:lock v:ext="edit" aspectratio="f"/>
              </v:line>
            </w:pict>
          </mc:Fallback>
        </mc:AlternateContent>
      </w:r>
      <w:r>
        <w:rPr>
          <w:rFonts w:hint="eastAsia" w:asciiTheme="minorEastAsia" w:hAnsiTheme="minorEastAsia" w:cstheme="minorEastAsia"/>
          <w:kern w:val="2"/>
          <w:highlight w:val="none"/>
        </w:rPr>
        <w:t>某价格分 =                                  　　   ×70分</w:t>
      </w:r>
    </w:p>
    <w:p>
      <w:pPr>
        <w:pStyle w:val="28"/>
        <w:spacing w:line="400" w:lineRule="exact"/>
        <w:ind w:left="738" w:leftChars="186" w:hanging="292" w:hangingChars="122"/>
        <w:rPr>
          <w:rFonts w:asciiTheme="minorEastAsia" w:hAnsiTheme="minorEastAsia" w:cstheme="minorEastAsia"/>
          <w:kern w:val="2"/>
          <w:highlight w:val="none"/>
        </w:rPr>
      </w:pPr>
      <w:r>
        <w:rPr>
          <w:rFonts w:hint="eastAsia" w:asciiTheme="minorEastAsia" w:hAnsiTheme="minorEastAsia" w:cstheme="minorEastAsia"/>
          <w:kern w:val="2"/>
          <w:highlight w:val="none"/>
        </w:rPr>
        <w:t xml:space="preserve">                   　某投标人报价金额（万元）</w:t>
      </w:r>
    </w:p>
    <w:p>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82"/>
        <w:rPr>
          <w:rFonts w:asciiTheme="minorEastAsia" w:hAnsiTheme="minorEastAsia" w:cstheme="minorEastAsia"/>
          <w:b/>
          <w:bCs/>
          <w:highlight w:val="none"/>
        </w:rPr>
      </w:pPr>
      <w:r>
        <w:rPr>
          <w:rFonts w:hint="eastAsia" w:asciiTheme="minorEastAsia" w:hAnsiTheme="minorEastAsia" w:cstheme="minorEastAsia"/>
          <w:b/>
          <w:bCs/>
          <w:highlight w:val="none"/>
        </w:rPr>
        <w:t>2.技术分（总分B＝</w:t>
      </w:r>
      <w:r>
        <w:rPr>
          <w:rFonts w:asciiTheme="minorEastAsia" w:hAnsiTheme="minorEastAsia" w:cstheme="minorEastAsia"/>
          <w:b/>
          <w:bCs/>
          <w:highlight w:val="none"/>
        </w:rPr>
        <w:t>25</w:t>
      </w:r>
      <w:r>
        <w:rPr>
          <w:rFonts w:hint="eastAsia" w:asciiTheme="minorEastAsia" w:hAnsiTheme="minorEastAsia" w:cstheme="minorEastAsia"/>
          <w:b/>
          <w:bCs/>
          <w:highlight w:val="none"/>
        </w:rPr>
        <w:t>分）</w:t>
      </w:r>
    </w:p>
    <w:p>
      <w:pPr>
        <w:ind w:firstLine="480"/>
        <w:rPr>
          <w:highlight w:val="none"/>
        </w:rPr>
      </w:pPr>
      <w:r>
        <w:rPr>
          <w:rFonts w:hint="eastAsia"/>
          <w:highlight w:val="none"/>
        </w:rPr>
        <w:t>1、设备技术指标（1</w:t>
      </w:r>
      <w:r>
        <w:rPr>
          <w:highlight w:val="none"/>
        </w:rPr>
        <w:t>0</w:t>
      </w:r>
      <w:r>
        <w:rPr>
          <w:rFonts w:hint="eastAsia"/>
          <w:highlight w:val="none"/>
        </w:rPr>
        <w:t>分）</w:t>
      </w:r>
    </w:p>
    <w:p>
      <w:pPr>
        <w:ind w:firstLine="480"/>
        <w:rPr>
          <w:highlight w:val="none"/>
        </w:rPr>
      </w:pPr>
      <w:r>
        <w:rPr>
          <w:rFonts w:hint="eastAsia"/>
          <w:highlight w:val="none"/>
        </w:rPr>
        <w:t>招标文件中的技术要求，投标人每有一项达不到的扣1分，扣完为止。</w:t>
      </w:r>
    </w:p>
    <w:p>
      <w:pPr>
        <w:ind w:firstLine="480"/>
        <w:rPr>
          <w:highlight w:val="none"/>
        </w:rPr>
      </w:pPr>
      <w:r>
        <w:rPr>
          <w:rFonts w:hint="eastAsia"/>
          <w:highlight w:val="none"/>
        </w:rPr>
        <w:t>2、设计方案（1</w:t>
      </w:r>
      <w:r>
        <w:rPr>
          <w:highlight w:val="none"/>
        </w:rPr>
        <w:t>0</w:t>
      </w:r>
      <w:r>
        <w:rPr>
          <w:rFonts w:hint="eastAsia"/>
          <w:highlight w:val="none"/>
        </w:rPr>
        <w:t>分）</w:t>
      </w:r>
    </w:p>
    <w:p>
      <w:pPr>
        <w:ind w:firstLine="480"/>
        <w:rPr>
          <w:highlight w:val="none"/>
        </w:rPr>
      </w:pPr>
      <w:r>
        <w:rPr>
          <w:rFonts w:hint="eastAsia"/>
          <w:highlight w:val="none"/>
        </w:rPr>
        <w:t>根据投标人设计方案是否完善合理,是否符合甲方要求,是否具有一定的先进性、可靠性等内容进行评分。</w:t>
      </w:r>
    </w:p>
    <w:p>
      <w:pPr>
        <w:ind w:firstLine="480"/>
        <w:rPr>
          <w:highlight w:val="none"/>
        </w:rPr>
      </w:pPr>
      <w:r>
        <w:rPr>
          <w:rFonts w:hint="eastAsia"/>
          <w:highlight w:val="none"/>
        </w:rPr>
        <w:t xml:space="preserve">一档（1～4分）：设计方案没有明显技术错误，较简单可行, 方案整体性、可靠性、先进性、兼容性一般; </w:t>
      </w:r>
    </w:p>
    <w:p>
      <w:pPr>
        <w:ind w:firstLine="480"/>
        <w:rPr>
          <w:highlight w:val="none"/>
        </w:rPr>
      </w:pPr>
      <w:r>
        <w:rPr>
          <w:rFonts w:hint="eastAsia"/>
          <w:highlight w:val="none"/>
        </w:rPr>
        <w:t>二档（5～8分）：设计方案一般，对系统有较全面的描述，方案整体性、可靠性、先进性、兼容性较好；</w:t>
      </w:r>
    </w:p>
    <w:p>
      <w:pPr>
        <w:ind w:firstLine="480"/>
        <w:rPr>
          <w:highlight w:val="none"/>
        </w:rPr>
      </w:pPr>
      <w:r>
        <w:rPr>
          <w:rFonts w:hint="eastAsia"/>
          <w:highlight w:val="none"/>
        </w:rPr>
        <w:t>三档（9～12分）：设计方案详细可行，对系统有全面详尽的描述,方案整体性、可靠性、先进性、兼容性好。</w:t>
      </w:r>
    </w:p>
    <w:p>
      <w:pPr>
        <w:ind w:firstLine="480"/>
        <w:rPr>
          <w:highlight w:val="none"/>
        </w:rPr>
      </w:pPr>
      <w:r>
        <w:rPr>
          <w:rFonts w:hint="eastAsia"/>
          <w:highlight w:val="none"/>
        </w:rPr>
        <w:t>3、实施方案（</w:t>
      </w:r>
      <w:r>
        <w:rPr>
          <w:highlight w:val="none"/>
        </w:rPr>
        <w:t>5</w:t>
      </w:r>
      <w:r>
        <w:rPr>
          <w:rFonts w:hint="eastAsia"/>
          <w:highlight w:val="none"/>
        </w:rPr>
        <w:t>分）</w:t>
      </w:r>
    </w:p>
    <w:p>
      <w:pPr>
        <w:ind w:firstLine="480"/>
        <w:rPr>
          <w:highlight w:val="none"/>
        </w:rPr>
      </w:pPr>
      <w:r>
        <w:rPr>
          <w:rFonts w:hint="eastAsia"/>
          <w:highlight w:val="none"/>
        </w:rPr>
        <w:t>根据投标人项目实施方案是否完善合理,是否符合甲方要求,是否具有一定的先进性、可靠性等内容进行评分，全部符合得1分，否则不得分。</w:t>
      </w:r>
    </w:p>
    <w:p>
      <w:pPr>
        <w:ind w:firstLine="482"/>
        <w:rPr>
          <w:b/>
          <w:bCs/>
          <w:highlight w:val="none"/>
        </w:rPr>
      </w:pPr>
      <w:r>
        <w:rPr>
          <w:b/>
          <w:bCs/>
          <w:highlight w:val="none"/>
        </w:rPr>
        <w:t>3</w:t>
      </w:r>
      <w:r>
        <w:rPr>
          <w:rFonts w:hint="eastAsia"/>
          <w:b/>
          <w:bCs/>
          <w:highlight w:val="none"/>
        </w:rPr>
        <w:t>.服务分（总分</w:t>
      </w:r>
      <w:r>
        <w:rPr>
          <w:b/>
          <w:bCs/>
          <w:highlight w:val="none"/>
        </w:rPr>
        <w:t>C</w:t>
      </w:r>
      <w:r>
        <w:rPr>
          <w:rFonts w:hint="eastAsia"/>
          <w:b/>
          <w:bCs/>
          <w:highlight w:val="none"/>
        </w:rPr>
        <w:t>＝</w:t>
      </w:r>
      <w:r>
        <w:rPr>
          <w:b/>
          <w:bCs/>
          <w:highlight w:val="none"/>
        </w:rPr>
        <w:t>5</w:t>
      </w:r>
      <w:r>
        <w:rPr>
          <w:rFonts w:hint="eastAsia"/>
          <w:b/>
          <w:bCs/>
          <w:highlight w:val="none"/>
        </w:rPr>
        <w:t>分）</w:t>
      </w:r>
    </w:p>
    <w:p>
      <w:pPr>
        <w:ind w:firstLine="480"/>
        <w:rPr>
          <w:highlight w:val="none"/>
        </w:rPr>
      </w:pPr>
      <w:r>
        <w:rPr>
          <w:rFonts w:hint="eastAsia"/>
          <w:highlight w:val="none"/>
        </w:rPr>
        <w:t>根据投标人售后服务、技术支持、培训等是否完善合理,是否符合甲方要求,内容进行评分。</w:t>
      </w:r>
    </w:p>
    <w:p>
      <w:pPr>
        <w:ind w:firstLine="480"/>
        <w:rPr>
          <w:highlight w:val="none"/>
        </w:rPr>
      </w:pPr>
      <w:bookmarkStart w:id="33" w:name="_Toc139967217"/>
      <w:bookmarkStart w:id="34" w:name="_Toc139966433"/>
      <w:r>
        <w:rPr>
          <w:rFonts w:hint="eastAsia"/>
          <w:highlight w:val="none"/>
        </w:rPr>
        <w:t>（三）中标标准：评标委员会将根据总得分高低排列各投标人次序（总分相同时，依次按投标报价低优先、质保期长优先、交货时间短优先、故障到达时间短优先的顺序，排列各投标人次序），并依照次序确定中标供应商。</w:t>
      </w:r>
    </w:p>
    <w:p>
      <w:pPr>
        <w:pStyle w:val="6"/>
        <w:rPr>
          <w:highlight w:val="none"/>
        </w:rPr>
      </w:pPr>
      <w:r>
        <w:rPr>
          <w:rFonts w:hint="eastAsia"/>
          <w:highlight w:val="none"/>
        </w:rPr>
        <w:t>纯产品采购综合评分法（按四舍五入取至小数点后两位）</w:t>
      </w:r>
    </w:p>
    <w:p>
      <w:pPr>
        <w:ind w:firstLine="480"/>
        <w:rPr>
          <w:highlight w:val="none"/>
        </w:rPr>
      </w:pPr>
      <w:r>
        <w:rPr>
          <w:rFonts w:hint="eastAsia"/>
          <w:highlight w:val="none"/>
        </w:rPr>
        <w:t>投标人商务报价评分+综合评分合计为总分（商务报价60分，综合评分40分，总计100分），以合计总分由高到低确定中标供应商顺序。</w:t>
      </w:r>
    </w:p>
    <w:p>
      <w:pPr>
        <w:ind w:firstLine="480"/>
        <w:rPr>
          <w:highlight w:val="none"/>
        </w:rPr>
      </w:pPr>
      <w:r>
        <w:rPr>
          <w:rFonts w:hint="eastAsia"/>
          <w:highlight w:val="none"/>
        </w:rPr>
        <w:t>综合评分分为以下4个部分。</w:t>
      </w:r>
    </w:p>
    <w:p>
      <w:pPr>
        <w:ind w:firstLine="480"/>
        <w:rPr>
          <w:highlight w:val="none"/>
        </w:rPr>
      </w:pPr>
      <w:r>
        <w:rPr>
          <w:rFonts w:hint="eastAsia"/>
          <w:highlight w:val="none"/>
        </w:rPr>
        <w:t>1：产品质量：供应商以往的质量水平是否稳定（10分）。</w:t>
      </w:r>
    </w:p>
    <w:p>
      <w:pPr>
        <w:ind w:firstLine="480"/>
        <w:rPr>
          <w:highlight w:val="none"/>
        </w:rPr>
      </w:pPr>
      <w:r>
        <w:rPr>
          <w:rFonts w:hint="eastAsia"/>
          <w:highlight w:val="none"/>
        </w:rPr>
        <w:t>2：供货能力：交货期是否满足项目需求，是否出现拖期现象（10分）。</w:t>
      </w:r>
    </w:p>
    <w:p>
      <w:pPr>
        <w:ind w:firstLine="480"/>
        <w:rPr>
          <w:highlight w:val="none"/>
        </w:rPr>
      </w:pPr>
      <w:r>
        <w:rPr>
          <w:rFonts w:hint="eastAsia"/>
          <w:highlight w:val="none"/>
        </w:rPr>
        <w:t>3：财务状况、管理水平：现金流是否充足、是否影响供货、内部管理是否有效到位（10分）。</w:t>
      </w:r>
    </w:p>
    <w:p>
      <w:pPr>
        <w:ind w:firstLine="480"/>
        <w:rPr>
          <w:highlight w:val="none"/>
        </w:rPr>
      </w:pPr>
      <w:r>
        <w:rPr>
          <w:rFonts w:hint="eastAsia"/>
          <w:highlight w:val="none"/>
        </w:rPr>
        <w:t>4：技术支持、售后服务、合作口碑、各类证书、资料是否提供及时、是否有较好的合作愿望和能力（10分）。</w:t>
      </w:r>
    </w:p>
    <w:bookmarkEnd w:id="32"/>
    <w:bookmarkEnd w:id="33"/>
    <w:bookmarkEnd w:id="34"/>
    <w:p>
      <w:pPr>
        <w:ind w:firstLine="480"/>
        <w:rPr>
          <w:szCs w:val="24"/>
          <w:highlight w:val="none"/>
        </w:rPr>
      </w:pPr>
    </w:p>
    <w:p>
      <w:pPr>
        <w:ind w:firstLine="480"/>
        <w:rPr>
          <w:szCs w:val="24"/>
          <w:highlight w:val="none"/>
        </w:rPr>
      </w:pPr>
    </w:p>
    <w:p>
      <w:pPr>
        <w:pStyle w:val="2"/>
        <w:rPr>
          <w:highlight w:val="none"/>
        </w:rPr>
      </w:pPr>
      <w:bookmarkStart w:id="35" w:name="_Toc96092780"/>
      <w:r>
        <w:rPr>
          <w:rFonts w:hint="eastAsia"/>
          <w:highlight w:val="none"/>
        </w:rPr>
        <w:t>合同条款</w:t>
      </w:r>
      <w:bookmarkEnd w:id="35"/>
    </w:p>
    <w:p>
      <w:pPr>
        <w:pStyle w:val="2"/>
        <w:rPr>
          <w:highlight w:val="none"/>
        </w:rPr>
      </w:pPr>
      <w:bookmarkStart w:id="36" w:name="_Toc96092781"/>
      <w:r>
        <w:rPr>
          <w:rFonts w:hint="eastAsia"/>
          <w:highlight w:val="none"/>
        </w:rPr>
        <w:t>投标文件格式</w:t>
      </w:r>
      <w:bookmarkEnd w:id="36"/>
    </w:p>
    <w:p>
      <w:pPr>
        <w:pStyle w:val="3"/>
        <w:ind w:firstLine="480"/>
        <w:rPr>
          <w:highlight w:val="none"/>
        </w:rPr>
      </w:pPr>
    </w:p>
    <w:p>
      <w:pPr>
        <w:ind w:firstLine="0" w:firstLineChars="0"/>
        <w:jc w:val="right"/>
        <w:rPr>
          <w:sz w:val="48"/>
          <w:szCs w:val="52"/>
          <w:highlight w:val="none"/>
        </w:rPr>
      </w:pPr>
      <w:r>
        <w:rPr>
          <w:rFonts w:hint="eastAsia" w:hAnsi="宋体"/>
          <w:b/>
          <w:sz w:val="28"/>
          <w:highlight w:val="none"/>
        </w:rPr>
        <w:t>正/副本</w:t>
      </w:r>
    </w:p>
    <w:p>
      <w:pPr>
        <w:ind w:firstLine="0" w:firstLineChars="0"/>
        <w:jc w:val="center"/>
        <w:rPr>
          <w:sz w:val="48"/>
          <w:szCs w:val="52"/>
          <w:highlight w:val="none"/>
        </w:rPr>
      </w:pPr>
    </w:p>
    <w:p>
      <w:pPr>
        <w:ind w:firstLine="0" w:firstLineChars="0"/>
        <w:jc w:val="center"/>
        <w:rPr>
          <w:sz w:val="56"/>
          <w:szCs w:val="72"/>
          <w:highlight w:val="none"/>
        </w:rPr>
      </w:pPr>
      <w:r>
        <w:rPr>
          <w:rFonts w:hint="eastAsia"/>
          <w:sz w:val="56"/>
          <w:szCs w:val="72"/>
          <w:highlight w:val="none"/>
        </w:rPr>
        <w:t>投标文件</w:t>
      </w:r>
    </w:p>
    <w:p>
      <w:pPr>
        <w:ind w:firstLine="0" w:firstLineChars="0"/>
        <w:jc w:val="center"/>
        <w:rPr>
          <w:sz w:val="48"/>
          <w:szCs w:val="52"/>
          <w:highlight w:val="none"/>
        </w:rPr>
      </w:pPr>
    </w:p>
    <w:p>
      <w:pPr>
        <w:ind w:firstLine="480"/>
        <w:rPr>
          <w:highlight w:val="none"/>
        </w:rPr>
      </w:pPr>
    </w:p>
    <w:p>
      <w:pPr>
        <w:ind w:firstLine="480"/>
        <w:rPr>
          <w:highlight w:val="none"/>
        </w:rPr>
      </w:pPr>
    </w:p>
    <w:p>
      <w:pPr>
        <w:ind w:firstLine="0" w:firstLineChars="0"/>
        <w:rPr>
          <w:sz w:val="40"/>
          <w:szCs w:val="44"/>
          <w:highlight w:val="none"/>
        </w:rPr>
      </w:pPr>
      <w:r>
        <w:rPr>
          <w:rFonts w:hint="eastAsia"/>
          <w:sz w:val="40"/>
          <w:szCs w:val="44"/>
          <w:highlight w:val="none"/>
        </w:rPr>
        <w:t>项目名称：</w:t>
      </w:r>
    </w:p>
    <w:p>
      <w:pPr>
        <w:ind w:firstLine="0" w:firstLineChars="0"/>
        <w:rPr>
          <w:sz w:val="40"/>
          <w:szCs w:val="44"/>
          <w:highlight w:val="none"/>
        </w:rPr>
      </w:pPr>
    </w:p>
    <w:p>
      <w:pPr>
        <w:ind w:firstLine="0" w:firstLineChars="0"/>
        <w:rPr>
          <w:sz w:val="40"/>
          <w:szCs w:val="44"/>
          <w:highlight w:val="none"/>
        </w:rPr>
      </w:pPr>
      <w:r>
        <w:rPr>
          <w:rFonts w:hint="eastAsia"/>
          <w:sz w:val="40"/>
          <w:szCs w:val="44"/>
          <w:highlight w:val="none"/>
        </w:rPr>
        <w:t>招标编号：</w:t>
      </w:r>
    </w:p>
    <w:p>
      <w:pPr>
        <w:ind w:firstLine="0" w:firstLineChars="0"/>
        <w:rPr>
          <w:sz w:val="40"/>
          <w:szCs w:val="44"/>
          <w:highlight w:val="none"/>
        </w:rPr>
      </w:pPr>
    </w:p>
    <w:p>
      <w:pPr>
        <w:ind w:firstLine="0" w:firstLineChars="0"/>
        <w:rPr>
          <w:sz w:val="40"/>
          <w:szCs w:val="44"/>
          <w:highlight w:val="none"/>
        </w:rPr>
      </w:pPr>
      <w:r>
        <w:rPr>
          <w:rFonts w:hint="eastAsia"/>
          <w:sz w:val="40"/>
          <w:szCs w:val="44"/>
          <w:highlight w:val="none"/>
        </w:rPr>
        <w:t>招标人：连云港杰瑞电子有限公司</w:t>
      </w:r>
    </w:p>
    <w:p>
      <w:pPr>
        <w:ind w:firstLine="0" w:firstLineChars="0"/>
        <w:rPr>
          <w:sz w:val="40"/>
          <w:szCs w:val="44"/>
          <w:highlight w:val="none"/>
        </w:rPr>
      </w:pPr>
    </w:p>
    <w:p>
      <w:pPr>
        <w:ind w:firstLine="0" w:firstLineChars="0"/>
        <w:rPr>
          <w:sz w:val="40"/>
          <w:szCs w:val="44"/>
          <w:highlight w:val="none"/>
        </w:rPr>
      </w:pPr>
      <w:r>
        <w:rPr>
          <w:rFonts w:hint="eastAsia"/>
          <w:sz w:val="40"/>
          <w:szCs w:val="44"/>
          <w:highlight w:val="none"/>
        </w:rPr>
        <w:t xml:space="preserve">投标人： </w:t>
      </w:r>
      <w:r>
        <w:rPr>
          <w:sz w:val="40"/>
          <w:szCs w:val="44"/>
          <w:highlight w:val="none"/>
        </w:rPr>
        <w:t xml:space="preserve">            </w:t>
      </w:r>
      <w:r>
        <w:rPr>
          <w:rFonts w:hint="eastAsia"/>
          <w:sz w:val="40"/>
          <w:szCs w:val="44"/>
          <w:highlight w:val="none"/>
        </w:rPr>
        <w:t>（盖单位章）</w:t>
      </w:r>
    </w:p>
    <w:p>
      <w:pPr>
        <w:ind w:firstLine="0" w:firstLineChars="0"/>
        <w:rPr>
          <w:sz w:val="40"/>
          <w:szCs w:val="44"/>
          <w:highlight w:val="none"/>
        </w:rPr>
      </w:pPr>
    </w:p>
    <w:p>
      <w:pPr>
        <w:ind w:firstLine="0" w:firstLineChars="0"/>
        <w:rPr>
          <w:sz w:val="40"/>
          <w:szCs w:val="44"/>
          <w:highlight w:val="none"/>
        </w:rPr>
      </w:pPr>
      <w:r>
        <w:rPr>
          <w:rFonts w:hint="eastAsia"/>
          <w:sz w:val="40"/>
          <w:szCs w:val="44"/>
          <w:highlight w:val="none"/>
        </w:rPr>
        <w:t>法定代表人或其委托代理人：（签字）</w:t>
      </w:r>
    </w:p>
    <w:p>
      <w:pPr>
        <w:ind w:firstLine="0" w:firstLineChars="0"/>
        <w:jc w:val="center"/>
        <w:rPr>
          <w:sz w:val="40"/>
          <w:szCs w:val="44"/>
          <w:highlight w:val="none"/>
        </w:rPr>
      </w:pPr>
    </w:p>
    <w:p>
      <w:pPr>
        <w:pStyle w:val="3"/>
        <w:ind w:firstLine="0" w:firstLineChars="0"/>
        <w:jc w:val="center"/>
        <w:rPr>
          <w:sz w:val="40"/>
          <w:szCs w:val="44"/>
          <w:highlight w:val="none"/>
        </w:rPr>
      </w:pPr>
      <w:r>
        <w:rPr>
          <w:rFonts w:hint="eastAsia"/>
          <w:sz w:val="40"/>
          <w:szCs w:val="44"/>
          <w:highlight w:val="none"/>
        </w:rPr>
        <w:t>202</w:t>
      </w:r>
      <w:r>
        <w:rPr>
          <w:sz w:val="40"/>
          <w:szCs w:val="44"/>
          <w:highlight w:val="none"/>
        </w:rPr>
        <w:t>2</w:t>
      </w:r>
      <w:r>
        <w:rPr>
          <w:rFonts w:hint="eastAsia"/>
          <w:sz w:val="40"/>
          <w:szCs w:val="44"/>
          <w:highlight w:val="none"/>
        </w:rPr>
        <w:t>年</w:t>
      </w:r>
      <w:r>
        <w:rPr>
          <w:sz w:val="40"/>
          <w:szCs w:val="44"/>
          <w:highlight w:val="none"/>
        </w:rPr>
        <w:t xml:space="preserve">   </w:t>
      </w:r>
      <w:r>
        <w:rPr>
          <w:rFonts w:hint="eastAsia"/>
          <w:sz w:val="40"/>
          <w:szCs w:val="44"/>
          <w:highlight w:val="none"/>
        </w:rPr>
        <w:t>月</w:t>
      </w:r>
      <w:r>
        <w:rPr>
          <w:sz w:val="40"/>
          <w:szCs w:val="44"/>
          <w:highlight w:val="none"/>
        </w:rPr>
        <w:t xml:space="preserve">   </w:t>
      </w:r>
      <w:r>
        <w:rPr>
          <w:rFonts w:hint="eastAsia"/>
          <w:sz w:val="40"/>
          <w:szCs w:val="44"/>
          <w:highlight w:val="none"/>
        </w:rPr>
        <w:t>日</w:t>
      </w:r>
    </w:p>
    <w:p>
      <w:pPr>
        <w:widowControl/>
        <w:spacing w:line="240" w:lineRule="auto"/>
        <w:ind w:firstLine="0" w:firstLineChars="0"/>
        <w:jc w:val="left"/>
        <w:rPr>
          <w:rFonts w:hAnsi="Courier New"/>
          <w:sz w:val="40"/>
          <w:szCs w:val="44"/>
          <w:highlight w:val="none"/>
        </w:rPr>
      </w:pPr>
      <w:r>
        <w:rPr>
          <w:sz w:val="40"/>
          <w:szCs w:val="44"/>
          <w:highlight w:val="none"/>
        </w:rPr>
        <w:br w:type="page"/>
      </w:r>
    </w:p>
    <w:p>
      <w:pPr>
        <w:widowControl/>
        <w:spacing w:line="240" w:lineRule="auto"/>
        <w:ind w:firstLine="0" w:firstLineChars="0"/>
        <w:jc w:val="center"/>
        <w:rPr>
          <w:highlight w:val="none"/>
        </w:rPr>
      </w:pPr>
      <w:r>
        <w:rPr>
          <w:rFonts w:hint="eastAsia"/>
          <w:highlight w:val="none"/>
        </w:rPr>
        <w:t xml:space="preserve">目 </w:t>
      </w:r>
      <w:r>
        <w:rPr>
          <w:highlight w:val="none"/>
        </w:rPr>
        <w:t xml:space="preserve"> </w:t>
      </w:r>
      <w:r>
        <w:rPr>
          <w:rFonts w:hint="eastAsia"/>
          <w:highlight w:val="none"/>
        </w:rPr>
        <w:t>录</w:t>
      </w:r>
    </w:p>
    <w:p>
      <w:pPr>
        <w:widowControl/>
        <w:spacing w:line="240" w:lineRule="auto"/>
        <w:ind w:firstLine="0" w:firstLineChars="0"/>
        <w:jc w:val="center"/>
        <w:rPr>
          <w:highlight w:val="none"/>
        </w:rPr>
      </w:pPr>
    </w:p>
    <w:p>
      <w:pPr>
        <w:widowControl/>
        <w:spacing w:line="240" w:lineRule="auto"/>
        <w:ind w:firstLine="0" w:firstLineChars="0"/>
        <w:jc w:val="center"/>
        <w:rPr>
          <w:highlight w:val="none"/>
        </w:rPr>
      </w:pPr>
    </w:p>
    <w:p>
      <w:pPr>
        <w:widowControl/>
        <w:spacing w:line="240" w:lineRule="auto"/>
        <w:ind w:firstLine="0" w:firstLineChars="0"/>
        <w:jc w:val="center"/>
        <w:rPr>
          <w:highlight w:val="none"/>
        </w:rPr>
      </w:pPr>
    </w:p>
    <w:p>
      <w:pPr>
        <w:widowControl/>
        <w:spacing w:line="240" w:lineRule="auto"/>
        <w:ind w:firstLine="0" w:firstLineChars="0"/>
        <w:jc w:val="center"/>
        <w:rPr>
          <w:highlight w:val="none"/>
        </w:rPr>
      </w:pPr>
    </w:p>
    <w:p>
      <w:pPr>
        <w:widowControl/>
        <w:spacing w:line="240" w:lineRule="auto"/>
        <w:ind w:firstLine="0" w:firstLineChars="0"/>
        <w:jc w:val="left"/>
        <w:rPr>
          <w:highlight w:val="none"/>
        </w:rPr>
      </w:pPr>
    </w:p>
    <w:p>
      <w:pPr>
        <w:widowControl/>
        <w:spacing w:line="240" w:lineRule="auto"/>
        <w:ind w:firstLine="0" w:firstLineChars="0"/>
        <w:jc w:val="left"/>
        <w:rPr>
          <w:highlight w:val="none"/>
        </w:rPr>
      </w:pPr>
      <w:r>
        <w:rPr>
          <w:highlight w:val="none"/>
        </w:rPr>
        <w:br w:type="page"/>
      </w:r>
    </w:p>
    <w:p>
      <w:pPr>
        <w:pStyle w:val="4"/>
        <w:rPr>
          <w:highlight w:val="none"/>
        </w:rPr>
      </w:pPr>
      <w:bookmarkStart w:id="37" w:name="_Toc96092782"/>
      <w:r>
        <w:rPr>
          <w:rFonts w:hint="eastAsia"/>
          <w:highlight w:val="none"/>
        </w:rPr>
        <w:t>投标函</w:t>
      </w:r>
      <w:bookmarkEnd w:id="37"/>
    </w:p>
    <w:p>
      <w:pPr>
        <w:ind w:firstLine="480"/>
        <w:jc w:val="center"/>
        <w:rPr>
          <w:highlight w:val="none"/>
        </w:rPr>
      </w:pPr>
      <w:r>
        <w:rPr>
          <w:rFonts w:hint="eastAsia"/>
          <w:highlight w:val="none"/>
        </w:rPr>
        <w:t>投标函</w:t>
      </w:r>
    </w:p>
    <w:p>
      <w:pPr>
        <w:ind w:firstLine="480"/>
        <w:rPr>
          <w:highlight w:val="none"/>
        </w:rPr>
      </w:pPr>
      <w:r>
        <w:rPr>
          <w:rFonts w:hint="eastAsia"/>
          <w:highlight w:val="none"/>
        </w:rPr>
        <w:t>投标文件正本一份，副本一份</w:t>
      </w:r>
    </w:p>
    <w:p>
      <w:pPr>
        <w:ind w:firstLine="480"/>
        <w:rPr>
          <w:highlight w:val="none"/>
        </w:rPr>
      </w:pPr>
      <w:r>
        <w:rPr>
          <w:rFonts w:hint="eastAsia"/>
          <w:highlight w:val="none"/>
        </w:rPr>
        <w:t>据此函，签字人兹宣布同意如下：</w:t>
      </w:r>
    </w:p>
    <w:p>
      <w:pPr>
        <w:ind w:left="240" w:leftChars="100" w:firstLine="240" w:firstLineChars="100"/>
        <w:rPr>
          <w:highlight w:val="none"/>
        </w:rPr>
      </w:pPr>
      <w:r>
        <w:rPr>
          <w:rFonts w:hint="eastAsia"/>
          <w:highlight w:val="none"/>
        </w:rPr>
        <w:t xml:space="preserve">1．按采购文件货物需求一览表和投标报价表，投标总报价（大写）人民币 </w:t>
      </w:r>
      <w:r>
        <w:rPr>
          <w:rFonts w:hint="eastAsia"/>
          <w:highlight w:val="none"/>
          <w:u w:val="single"/>
        </w:rPr>
        <w:t xml:space="preserve">      </w:t>
      </w:r>
      <w:r>
        <w:rPr>
          <w:rFonts w:hint="eastAsia"/>
          <w:highlight w:val="none"/>
        </w:rPr>
        <w:t>元，(￥</w:t>
      </w:r>
      <w:r>
        <w:rPr>
          <w:rFonts w:hint="eastAsia"/>
          <w:highlight w:val="none"/>
          <w:u w:val="single"/>
        </w:rPr>
        <w:t xml:space="preserve">       </w:t>
      </w:r>
      <w:r>
        <w:rPr>
          <w:rFonts w:hint="eastAsia"/>
          <w:highlight w:val="none"/>
        </w:rPr>
        <w:t>元)，交货期：</w:t>
      </w:r>
      <w:r>
        <w:rPr>
          <w:rFonts w:hint="eastAsia"/>
          <w:highlight w:val="none"/>
          <w:u w:val="single"/>
        </w:rPr>
        <w:t xml:space="preserve">          </w:t>
      </w:r>
      <w:r>
        <w:rPr>
          <w:rFonts w:hint="eastAsia"/>
          <w:highlight w:val="none"/>
        </w:rPr>
        <w:t>。</w:t>
      </w:r>
    </w:p>
    <w:p>
      <w:pPr>
        <w:ind w:firstLine="480"/>
        <w:rPr>
          <w:highlight w:val="none"/>
        </w:rPr>
      </w:pPr>
      <w:r>
        <w:rPr>
          <w:rFonts w:hint="eastAsia"/>
          <w:highlight w:val="none"/>
        </w:rPr>
        <w:t>2．我方同意在投标人须知规定的开标日期起遵循本投标函，并在投标文件有效期满之前均具有约束力。</w:t>
      </w:r>
    </w:p>
    <w:p>
      <w:pPr>
        <w:ind w:firstLine="480"/>
        <w:rPr>
          <w:highlight w:val="none"/>
        </w:rPr>
      </w:pPr>
      <w:r>
        <w:rPr>
          <w:rFonts w:hint="eastAsia"/>
          <w:highlight w:val="none"/>
        </w:rPr>
        <w:t>3．我方承诺已经具备招标文件中规定的参加采购活动的供应商应当具备的条件：</w:t>
      </w:r>
    </w:p>
    <w:p>
      <w:pPr>
        <w:ind w:firstLine="480"/>
        <w:rPr>
          <w:highlight w:val="none"/>
        </w:rPr>
      </w:pPr>
      <w:r>
        <w:rPr>
          <w:rFonts w:hint="eastAsia"/>
          <w:highlight w:val="none"/>
        </w:rPr>
        <w:t>（1）</w:t>
      </w:r>
      <w:r>
        <w:rPr>
          <w:rFonts w:hint="eastAsia"/>
          <w:highlight w:val="none"/>
        </w:rPr>
        <w:tab/>
      </w:r>
      <w:r>
        <w:rPr>
          <w:rFonts w:hint="eastAsia"/>
          <w:highlight w:val="none"/>
        </w:rPr>
        <w:t>具有独立承担民事责任的能力；</w:t>
      </w:r>
    </w:p>
    <w:p>
      <w:pPr>
        <w:ind w:firstLine="480"/>
        <w:rPr>
          <w:highlight w:val="none"/>
        </w:rPr>
      </w:pPr>
      <w:r>
        <w:rPr>
          <w:rFonts w:hint="eastAsia"/>
          <w:highlight w:val="none"/>
        </w:rPr>
        <w:t>（2）</w:t>
      </w:r>
      <w:r>
        <w:rPr>
          <w:rFonts w:hint="eastAsia"/>
          <w:highlight w:val="none"/>
        </w:rPr>
        <w:tab/>
      </w:r>
      <w:r>
        <w:rPr>
          <w:rFonts w:hint="eastAsia"/>
          <w:highlight w:val="none"/>
        </w:rPr>
        <w:t>具有良好的商业信誉和健全的财务会计制度；</w:t>
      </w:r>
    </w:p>
    <w:p>
      <w:pPr>
        <w:ind w:firstLine="480"/>
        <w:rPr>
          <w:highlight w:val="none"/>
        </w:rPr>
      </w:pPr>
      <w:r>
        <w:rPr>
          <w:rFonts w:hint="eastAsia"/>
          <w:highlight w:val="none"/>
        </w:rPr>
        <w:t>（3）</w:t>
      </w:r>
      <w:r>
        <w:rPr>
          <w:rFonts w:hint="eastAsia"/>
          <w:highlight w:val="none"/>
        </w:rPr>
        <w:tab/>
      </w:r>
      <w:r>
        <w:rPr>
          <w:rFonts w:hint="eastAsia"/>
          <w:highlight w:val="none"/>
        </w:rPr>
        <w:t>具有履行合同所必需的设备和专业技术能力；</w:t>
      </w:r>
    </w:p>
    <w:p>
      <w:pPr>
        <w:ind w:firstLine="480"/>
        <w:rPr>
          <w:highlight w:val="none"/>
        </w:rPr>
      </w:pPr>
      <w:r>
        <w:rPr>
          <w:rFonts w:hint="eastAsia"/>
          <w:highlight w:val="none"/>
        </w:rPr>
        <w:t>（4）</w:t>
      </w:r>
      <w:r>
        <w:rPr>
          <w:rFonts w:hint="eastAsia"/>
          <w:highlight w:val="none"/>
        </w:rPr>
        <w:tab/>
      </w:r>
      <w:r>
        <w:rPr>
          <w:rFonts w:hint="eastAsia"/>
          <w:highlight w:val="none"/>
        </w:rPr>
        <w:t>有依法缴纳税收和社会保障资金的良好记录；</w:t>
      </w:r>
    </w:p>
    <w:p>
      <w:pPr>
        <w:ind w:firstLine="480"/>
        <w:rPr>
          <w:highlight w:val="none"/>
        </w:rPr>
      </w:pPr>
      <w:r>
        <w:rPr>
          <w:rFonts w:hint="eastAsia"/>
          <w:highlight w:val="none"/>
        </w:rPr>
        <w:t>（5）</w:t>
      </w:r>
      <w:r>
        <w:rPr>
          <w:rFonts w:hint="eastAsia"/>
          <w:highlight w:val="none"/>
        </w:rPr>
        <w:tab/>
      </w:r>
      <w:r>
        <w:rPr>
          <w:rFonts w:hint="eastAsia"/>
          <w:highlight w:val="none"/>
        </w:rPr>
        <w:t>参加此项采购活动前三年内，在经营活动中没有重大违法记录。</w:t>
      </w:r>
    </w:p>
    <w:p>
      <w:pPr>
        <w:ind w:firstLine="480"/>
        <w:rPr>
          <w:highlight w:val="none"/>
        </w:rPr>
      </w:pPr>
      <w:r>
        <w:rPr>
          <w:rFonts w:hint="eastAsia"/>
          <w:highlight w:val="none"/>
        </w:rPr>
        <w:t>4．我方根据采购文件的规定，承担完成合同的责任和义务。</w:t>
      </w:r>
    </w:p>
    <w:p>
      <w:pPr>
        <w:ind w:firstLine="480"/>
        <w:rPr>
          <w:highlight w:val="none"/>
        </w:rPr>
      </w:pPr>
      <w:r>
        <w:rPr>
          <w:rFonts w:hint="eastAsia"/>
          <w:highlight w:val="none"/>
        </w:rPr>
        <w:t>5．我方已详细审核采购文件，我方知道必须放弃提出含糊不清或误解问题的权利。</w:t>
      </w:r>
    </w:p>
    <w:p>
      <w:pPr>
        <w:ind w:firstLine="480"/>
        <w:rPr>
          <w:highlight w:val="none"/>
        </w:rPr>
      </w:pPr>
      <w:r>
        <w:rPr>
          <w:rFonts w:hint="eastAsia"/>
          <w:highlight w:val="none"/>
        </w:rPr>
        <w:t>6．同意应贵方要求提供与本投标有关的任何数据或资料。</w:t>
      </w:r>
    </w:p>
    <w:p>
      <w:pPr>
        <w:ind w:firstLine="480"/>
        <w:rPr>
          <w:highlight w:val="none"/>
        </w:rPr>
      </w:pPr>
      <w:r>
        <w:rPr>
          <w:rFonts w:hint="eastAsia"/>
          <w:highlight w:val="none"/>
        </w:rPr>
        <w:t>7．我方完全理解贵方不一定要接受最低报价的投标人为中标供应商的行为。</w:t>
      </w:r>
    </w:p>
    <w:p>
      <w:pPr>
        <w:ind w:firstLine="480"/>
        <w:rPr>
          <w:highlight w:val="none"/>
        </w:rPr>
      </w:pPr>
      <w:r>
        <w:rPr>
          <w:rFonts w:hint="eastAsia"/>
          <w:highlight w:val="none"/>
        </w:rPr>
        <w:t>8．若贵方需要，我方愿意提供我方作出的一切承诺的证明材料。</w:t>
      </w:r>
    </w:p>
    <w:p>
      <w:pPr>
        <w:ind w:firstLine="480"/>
        <w:rPr>
          <w:highlight w:val="none"/>
        </w:rPr>
      </w:pPr>
      <w:r>
        <w:rPr>
          <w:rFonts w:hint="eastAsia"/>
          <w:highlight w:val="none"/>
        </w:rPr>
        <w:t>与本投标有关的正式通讯地址为：</w:t>
      </w:r>
    </w:p>
    <w:p>
      <w:pPr>
        <w:ind w:firstLine="480"/>
        <w:rPr>
          <w:highlight w:val="none"/>
        </w:rPr>
      </w:pPr>
      <w:r>
        <w:rPr>
          <w:rFonts w:hint="eastAsia"/>
          <w:highlight w:val="none"/>
        </w:rPr>
        <w:t xml:space="preserve">地址： </w:t>
      </w:r>
    </w:p>
    <w:p>
      <w:pPr>
        <w:ind w:firstLine="480"/>
        <w:rPr>
          <w:highlight w:val="none"/>
        </w:rPr>
      </w:pPr>
      <w:r>
        <w:rPr>
          <w:rFonts w:hint="eastAsia"/>
          <w:highlight w:val="none"/>
        </w:rPr>
        <w:t xml:space="preserve">邮政编码： </w:t>
      </w:r>
    </w:p>
    <w:p>
      <w:pPr>
        <w:ind w:firstLine="480"/>
        <w:rPr>
          <w:highlight w:val="none"/>
        </w:rPr>
      </w:pPr>
      <w:r>
        <w:rPr>
          <w:rFonts w:hint="eastAsia"/>
          <w:highlight w:val="none"/>
        </w:rPr>
        <w:t xml:space="preserve">电话： </w:t>
      </w:r>
    </w:p>
    <w:p>
      <w:pPr>
        <w:ind w:firstLine="480"/>
        <w:rPr>
          <w:highlight w:val="none"/>
        </w:rPr>
      </w:pPr>
      <w:r>
        <w:rPr>
          <w:rFonts w:hint="eastAsia"/>
          <w:highlight w:val="none"/>
        </w:rPr>
        <w:t xml:space="preserve">传真： </w:t>
      </w:r>
    </w:p>
    <w:p>
      <w:pPr>
        <w:ind w:firstLine="480"/>
        <w:rPr>
          <w:highlight w:val="none"/>
        </w:rPr>
      </w:pPr>
      <w:r>
        <w:rPr>
          <w:rFonts w:hint="eastAsia"/>
          <w:highlight w:val="none"/>
        </w:rPr>
        <w:t xml:space="preserve">开户名称： </w:t>
      </w:r>
    </w:p>
    <w:p>
      <w:pPr>
        <w:ind w:firstLine="480"/>
        <w:rPr>
          <w:highlight w:val="none"/>
        </w:rPr>
      </w:pPr>
      <w:r>
        <w:rPr>
          <w:rFonts w:hint="eastAsia"/>
          <w:highlight w:val="none"/>
        </w:rPr>
        <w:t xml:space="preserve">开户银行： </w:t>
      </w:r>
    </w:p>
    <w:p>
      <w:pPr>
        <w:ind w:firstLine="480"/>
        <w:rPr>
          <w:highlight w:val="none"/>
        </w:rPr>
      </w:pPr>
      <w:r>
        <w:rPr>
          <w:rFonts w:hint="eastAsia"/>
          <w:highlight w:val="none"/>
        </w:rPr>
        <w:t xml:space="preserve">帐    号： </w:t>
      </w:r>
    </w:p>
    <w:p>
      <w:pPr>
        <w:ind w:firstLine="480"/>
        <w:rPr>
          <w:highlight w:val="none"/>
        </w:rPr>
      </w:pPr>
      <w:r>
        <w:rPr>
          <w:rFonts w:hint="eastAsia"/>
          <w:highlight w:val="none"/>
        </w:rPr>
        <w:t xml:space="preserve">法定代表人或其委托代理人签字（或盖章）： </w:t>
      </w:r>
    </w:p>
    <w:p>
      <w:pPr>
        <w:ind w:firstLine="480"/>
        <w:rPr>
          <w:highlight w:val="none"/>
        </w:rPr>
      </w:pPr>
      <w:r>
        <w:rPr>
          <w:rFonts w:hint="eastAsia"/>
          <w:highlight w:val="none"/>
        </w:rPr>
        <w:t xml:space="preserve">投标人盖公章： </w:t>
      </w:r>
    </w:p>
    <w:p>
      <w:pPr>
        <w:ind w:firstLine="480"/>
        <w:rPr>
          <w:highlight w:val="none"/>
        </w:rPr>
      </w:pPr>
      <w:r>
        <w:rPr>
          <w:rFonts w:hint="eastAsia"/>
          <w:highlight w:val="none"/>
        </w:rPr>
        <w:t xml:space="preserve">投标日期： </w:t>
      </w:r>
    </w:p>
    <w:p>
      <w:pPr>
        <w:widowControl/>
        <w:spacing w:line="240" w:lineRule="auto"/>
        <w:ind w:firstLine="0" w:firstLineChars="0"/>
        <w:jc w:val="left"/>
        <w:rPr>
          <w:highlight w:val="none"/>
        </w:rPr>
      </w:pPr>
      <w:r>
        <w:rPr>
          <w:highlight w:val="none"/>
        </w:rPr>
        <w:br w:type="page"/>
      </w:r>
    </w:p>
    <w:p>
      <w:pPr>
        <w:pStyle w:val="4"/>
        <w:rPr>
          <w:highlight w:val="none"/>
        </w:rPr>
      </w:pPr>
      <w:bookmarkStart w:id="38" w:name="_Toc96092783"/>
      <w:r>
        <w:rPr>
          <w:rFonts w:hint="eastAsia"/>
          <w:highlight w:val="none"/>
        </w:rPr>
        <w:t>投标报价表</w:t>
      </w:r>
      <w:bookmarkEnd w:id="38"/>
    </w:p>
    <w:p>
      <w:pPr>
        <w:pStyle w:val="3"/>
        <w:ind w:firstLine="482"/>
        <w:jc w:val="center"/>
        <w:rPr>
          <w:rFonts w:asciiTheme="minorEastAsia" w:hAnsiTheme="minorEastAsia" w:eastAsiaTheme="minorEastAsia" w:cstheme="minorEastAsia"/>
          <w:b/>
          <w:szCs w:val="24"/>
          <w:highlight w:val="none"/>
        </w:rPr>
      </w:pPr>
      <w:r>
        <w:rPr>
          <w:rFonts w:hint="eastAsia" w:asciiTheme="minorEastAsia" w:hAnsiTheme="minorEastAsia" w:cstheme="minorEastAsia"/>
          <w:b/>
          <w:szCs w:val="24"/>
          <w:highlight w:val="none"/>
        </w:rPr>
        <w:t>投标报价表</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9"/>
        <w:gridCol w:w="816"/>
        <w:gridCol w:w="748"/>
        <w:gridCol w:w="581"/>
        <w:gridCol w:w="1021"/>
        <w:gridCol w:w="728"/>
        <w:gridCol w:w="1602"/>
        <w:gridCol w:w="728"/>
        <w:gridCol w:w="1311"/>
        <w:gridCol w:w="5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jc w:val="center"/>
        </w:trPr>
        <w:tc>
          <w:tcPr>
            <w:tcW w:w="275" w:type="pct"/>
            <w:vAlign w:val="center"/>
          </w:tcPr>
          <w:p>
            <w:pPr>
              <w:pStyle w:val="52"/>
              <w:jc w:val="center"/>
              <w:rPr>
                <w:highlight w:val="none"/>
              </w:rPr>
            </w:pPr>
            <w:r>
              <w:rPr>
                <w:rFonts w:hint="eastAsia"/>
                <w:highlight w:val="none"/>
              </w:rPr>
              <w:t>项号</w:t>
            </w:r>
          </w:p>
        </w:tc>
        <w:tc>
          <w:tcPr>
            <w:tcW w:w="479" w:type="pct"/>
            <w:vAlign w:val="center"/>
          </w:tcPr>
          <w:p>
            <w:pPr>
              <w:pStyle w:val="52"/>
              <w:jc w:val="center"/>
              <w:rPr>
                <w:highlight w:val="none"/>
              </w:rPr>
            </w:pPr>
            <w:r>
              <w:rPr>
                <w:rFonts w:hint="eastAsia"/>
                <w:highlight w:val="none"/>
              </w:rPr>
              <w:t>货物名称</w:t>
            </w:r>
          </w:p>
        </w:tc>
        <w:tc>
          <w:tcPr>
            <w:tcW w:w="439" w:type="pct"/>
            <w:vAlign w:val="center"/>
          </w:tcPr>
          <w:p>
            <w:pPr>
              <w:pStyle w:val="52"/>
              <w:jc w:val="center"/>
              <w:rPr>
                <w:highlight w:val="none"/>
              </w:rPr>
            </w:pPr>
            <w:r>
              <w:rPr>
                <w:rFonts w:hint="eastAsia"/>
                <w:highlight w:val="none"/>
              </w:rPr>
              <w:t>型号规格</w:t>
            </w:r>
          </w:p>
        </w:tc>
        <w:tc>
          <w:tcPr>
            <w:tcW w:w="341" w:type="pct"/>
            <w:vAlign w:val="center"/>
          </w:tcPr>
          <w:p>
            <w:pPr>
              <w:pStyle w:val="52"/>
              <w:jc w:val="center"/>
              <w:rPr>
                <w:highlight w:val="none"/>
              </w:rPr>
            </w:pPr>
            <w:r>
              <w:rPr>
                <w:rFonts w:hint="eastAsia"/>
                <w:highlight w:val="none"/>
              </w:rPr>
              <w:t>数量</w:t>
            </w:r>
          </w:p>
        </w:tc>
        <w:tc>
          <w:tcPr>
            <w:tcW w:w="599" w:type="pct"/>
            <w:vAlign w:val="center"/>
          </w:tcPr>
          <w:p>
            <w:pPr>
              <w:pStyle w:val="52"/>
              <w:jc w:val="center"/>
              <w:rPr>
                <w:highlight w:val="none"/>
              </w:rPr>
            </w:pPr>
            <w:r>
              <w:rPr>
                <w:rFonts w:hint="eastAsia"/>
                <w:highlight w:val="none"/>
              </w:rPr>
              <w:t>单位</w:t>
            </w:r>
          </w:p>
        </w:tc>
        <w:tc>
          <w:tcPr>
            <w:tcW w:w="427" w:type="pct"/>
            <w:vAlign w:val="center"/>
          </w:tcPr>
          <w:p>
            <w:pPr>
              <w:pStyle w:val="52"/>
              <w:jc w:val="center"/>
              <w:rPr>
                <w:highlight w:val="none"/>
              </w:rPr>
            </w:pPr>
            <w:r>
              <w:rPr>
                <w:rFonts w:hint="eastAsia"/>
                <w:highlight w:val="none"/>
              </w:rPr>
              <w:t>品牌</w:t>
            </w:r>
          </w:p>
        </w:tc>
        <w:tc>
          <w:tcPr>
            <w:tcW w:w="940" w:type="pct"/>
            <w:vAlign w:val="center"/>
          </w:tcPr>
          <w:p>
            <w:pPr>
              <w:pStyle w:val="52"/>
              <w:jc w:val="center"/>
              <w:rPr>
                <w:highlight w:val="none"/>
              </w:rPr>
            </w:pPr>
            <w:r>
              <w:rPr>
                <w:rFonts w:hint="eastAsia"/>
                <w:highlight w:val="none"/>
              </w:rPr>
              <w:t>技术参数</w:t>
            </w:r>
          </w:p>
        </w:tc>
        <w:tc>
          <w:tcPr>
            <w:tcW w:w="427" w:type="pct"/>
            <w:vAlign w:val="center"/>
          </w:tcPr>
          <w:p>
            <w:pPr>
              <w:pStyle w:val="52"/>
              <w:jc w:val="center"/>
              <w:rPr>
                <w:highlight w:val="none"/>
              </w:rPr>
            </w:pPr>
            <w:r>
              <w:rPr>
                <w:rFonts w:hint="eastAsia"/>
                <w:highlight w:val="none"/>
              </w:rPr>
              <w:t>单价(元)</w:t>
            </w:r>
          </w:p>
        </w:tc>
        <w:tc>
          <w:tcPr>
            <w:tcW w:w="769" w:type="pct"/>
            <w:vAlign w:val="center"/>
          </w:tcPr>
          <w:p>
            <w:pPr>
              <w:pStyle w:val="52"/>
              <w:jc w:val="center"/>
              <w:rPr>
                <w:highlight w:val="none"/>
              </w:rPr>
            </w:pPr>
            <w:r>
              <w:rPr>
                <w:rFonts w:hint="eastAsia"/>
                <w:highlight w:val="none"/>
              </w:rPr>
              <w:t>单项合价（元）</w:t>
            </w:r>
          </w:p>
        </w:tc>
        <w:tc>
          <w:tcPr>
            <w:tcW w:w="304" w:type="pct"/>
            <w:vAlign w:val="center"/>
          </w:tcPr>
          <w:p>
            <w:pPr>
              <w:pStyle w:val="52"/>
              <w:jc w:val="center"/>
              <w:rPr>
                <w:highlight w:val="none"/>
              </w:rPr>
            </w:pPr>
            <w:r>
              <w:rPr>
                <w:rFonts w:hint="eastAsia"/>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highlight w:val="none"/>
              </w:rPr>
            </w:pPr>
            <w:r>
              <w:rPr>
                <w:rFonts w:hint="eastAsia"/>
                <w:highlight w:val="none"/>
              </w:rPr>
              <w:t>1</w:t>
            </w:r>
          </w:p>
        </w:tc>
        <w:tc>
          <w:tcPr>
            <w:tcW w:w="479" w:type="pct"/>
            <w:vAlign w:val="center"/>
          </w:tcPr>
          <w:p>
            <w:pPr>
              <w:pStyle w:val="52"/>
              <w:rPr>
                <w:highlight w:val="none"/>
              </w:rPr>
            </w:pPr>
          </w:p>
        </w:tc>
        <w:tc>
          <w:tcPr>
            <w:tcW w:w="439" w:type="pct"/>
            <w:vAlign w:val="center"/>
          </w:tcPr>
          <w:p>
            <w:pPr>
              <w:pStyle w:val="52"/>
              <w:rPr>
                <w:highlight w:val="none"/>
              </w:rPr>
            </w:pPr>
          </w:p>
        </w:tc>
        <w:tc>
          <w:tcPr>
            <w:tcW w:w="341" w:type="pct"/>
            <w:vAlign w:val="center"/>
          </w:tcPr>
          <w:p>
            <w:pPr>
              <w:pStyle w:val="52"/>
              <w:rPr>
                <w:highlight w:val="none"/>
              </w:rPr>
            </w:pPr>
          </w:p>
        </w:tc>
        <w:tc>
          <w:tcPr>
            <w:tcW w:w="599" w:type="pct"/>
            <w:vAlign w:val="center"/>
          </w:tcPr>
          <w:p>
            <w:pPr>
              <w:pStyle w:val="52"/>
              <w:rPr>
                <w:highlight w:val="none"/>
              </w:rPr>
            </w:pPr>
          </w:p>
        </w:tc>
        <w:tc>
          <w:tcPr>
            <w:tcW w:w="427" w:type="pct"/>
            <w:vAlign w:val="center"/>
          </w:tcPr>
          <w:p>
            <w:pPr>
              <w:pStyle w:val="52"/>
              <w:rPr>
                <w:highlight w:val="none"/>
              </w:rPr>
            </w:pPr>
          </w:p>
        </w:tc>
        <w:tc>
          <w:tcPr>
            <w:tcW w:w="940" w:type="pct"/>
            <w:vAlign w:val="center"/>
          </w:tcPr>
          <w:p>
            <w:pPr>
              <w:pStyle w:val="52"/>
              <w:rPr>
                <w:highlight w:val="none"/>
              </w:rPr>
            </w:pPr>
          </w:p>
        </w:tc>
        <w:tc>
          <w:tcPr>
            <w:tcW w:w="427" w:type="pct"/>
            <w:vAlign w:val="center"/>
          </w:tcPr>
          <w:p>
            <w:pPr>
              <w:pStyle w:val="52"/>
              <w:rPr>
                <w:highlight w:val="none"/>
              </w:rPr>
            </w:pPr>
          </w:p>
        </w:tc>
        <w:tc>
          <w:tcPr>
            <w:tcW w:w="769" w:type="pct"/>
            <w:vAlign w:val="center"/>
          </w:tcPr>
          <w:p>
            <w:pPr>
              <w:pStyle w:val="52"/>
              <w:rPr>
                <w:highlight w:val="none"/>
              </w:rPr>
            </w:pPr>
          </w:p>
        </w:tc>
        <w:tc>
          <w:tcPr>
            <w:tcW w:w="304" w:type="pct"/>
            <w:vAlign w:val="center"/>
          </w:tcPr>
          <w:p>
            <w:pPr>
              <w:pStyle w:val="52"/>
              <w:rPr>
                <w:spacing w:val="-6"/>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highlight w:val="none"/>
              </w:rPr>
            </w:pPr>
            <w:r>
              <w:rPr>
                <w:rFonts w:hint="eastAsia"/>
                <w:highlight w:val="none"/>
              </w:rPr>
              <w:t>…</w:t>
            </w:r>
          </w:p>
        </w:tc>
        <w:tc>
          <w:tcPr>
            <w:tcW w:w="479" w:type="pct"/>
            <w:vAlign w:val="center"/>
          </w:tcPr>
          <w:p>
            <w:pPr>
              <w:pStyle w:val="52"/>
              <w:rPr>
                <w:highlight w:val="none"/>
              </w:rPr>
            </w:pPr>
          </w:p>
        </w:tc>
        <w:tc>
          <w:tcPr>
            <w:tcW w:w="439" w:type="pct"/>
            <w:vAlign w:val="center"/>
          </w:tcPr>
          <w:p>
            <w:pPr>
              <w:pStyle w:val="52"/>
              <w:rPr>
                <w:highlight w:val="none"/>
              </w:rPr>
            </w:pPr>
          </w:p>
        </w:tc>
        <w:tc>
          <w:tcPr>
            <w:tcW w:w="341" w:type="pct"/>
            <w:vAlign w:val="center"/>
          </w:tcPr>
          <w:p>
            <w:pPr>
              <w:pStyle w:val="52"/>
              <w:rPr>
                <w:highlight w:val="none"/>
              </w:rPr>
            </w:pPr>
          </w:p>
        </w:tc>
        <w:tc>
          <w:tcPr>
            <w:tcW w:w="599" w:type="pct"/>
            <w:vAlign w:val="center"/>
          </w:tcPr>
          <w:p>
            <w:pPr>
              <w:pStyle w:val="52"/>
              <w:rPr>
                <w:highlight w:val="none"/>
              </w:rPr>
            </w:pPr>
          </w:p>
        </w:tc>
        <w:tc>
          <w:tcPr>
            <w:tcW w:w="427" w:type="pct"/>
            <w:vAlign w:val="center"/>
          </w:tcPr>
          <w:p>
            <w:pPr>
              <w:pStyle w:val="52"/>
              <w:rPr>
                <w:highlight w:val="none"/>
              </w:rPr>
            </w:pPr>
          </w:p>
        </w:tc>
        <w:tc>
          <w:tcPr>
            <w:tcW w:w="940" w:type="pct"/>
            <w:vAlign w:val="center"/>
          </w:tcPr>
          <w:p>
            <w:pPr>
              <w:pStyle w:val="52"/>
              <w:rPr>
                <w:highlight w:val="none"/>
              </w:rPr>
            </w:pPr>
          </w:p>
        </w:tc>
        <w:tc>
          <w:tcPr>
            <w:tcW w:w="427" w:type="pct"/>
            <w:vAlign w:val="center"/>
          </w:tcPr>
          <w:p>
            <w:pPr>
              <w:pStyle w:val="52"/>
              <w:rPr>
                <w:highlight w:val="none"/>
              </w:rPr>
            </w:pPr>
          </w:p>
        </w:tc>
        <w:tc>
          <w:tcPr>
            <w:tcW w:w="769" w:type="pct"/>
            <w:vAlign w:val="center"/>
          </w:tcPr>
          <w:p>
            <w:pPr>
              <w:pStyle w:val="52"/>
              <w:rPr>
                <w:highlight w:val="none"/>
              </w:rPr>
            </w:pPr>
          </w:p>
        </w:tc>
        <w:tc>
          <w:tcPr>
            <w:tcW w:w="304" w:type="pct"/>
            <w:vAlign w:val="center"/>
          </w:tcPr>
          <w:p>
            <w:pPr>
              <w:pStyle w:val="52"/>
              <w:rPr>
                <w:spacing w:val="-6"/>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highlight w:val="none"/>
              </w:rPr>
            </w:pPr>
            <w:r>
              <w:rPr>
                <w:rFonts w:hint="eastAsia"/>
                <w:highlight w:val="none"/>
              </w:rPr>
              <w:t>N</w:t>
            </w:r>
          </w:p>
        </w:tc>
        <w:tc>
          <w:tcPr>
            <w:tcW w:w="479" w:type="pct"/>
            <w:vAlign w:val="center"/>
          </w:tcPr>
          <w:p>
            <w:pPr>
              <w:pStyle w:val="52"/>
              <w:rPr>
                <w:highlight w:val="none"/>
              </w:rPr>
            </w:pPr>
          </w:p>
        </w:tc>
        <w:tc>
          <w:tcPr>
            <w:tcW w:w="439" w:type="pct"/>
            <w:vAlign w:val="center"/>
          </w:tcPr>
          <w:p>
            <w:pPr>
              <w:pStyle w:val="52"/>
              <w:rPr>
                <w:highlight w:val="none"/>
              </w:rPr>
            </w:pPr>
          </w:p>
        </w:tc>
        <w:tc>
          <w:tcPr>
            <w:tcW w:w="341" w:type="pct"/>
            <w:vAlign w:val="center"/>
          </w:tcPr>
          <w:p>
            <w:pPr>
              <w:pStyle w:val="52"/>
              <w:rPr>
                <w:highlight w:val="none"/>
              </w:rPr>
            </w:pPr>
          </w:p>
        </w:tc>
        <w:tc>
          <w:tcPr>
            <w:tcW w:w="599" w:type="pct"/>
            <w:vAlign w:val="center"/>
          </w:tcPr>
          <w:p>
            <w:pPr>
              <w:pStyle w:val="52"/>
              <w:rPr>
                <w:highlight w:val="none"/>
              </w:rPr>
            </w:pPr>
          </w:p>
        </w:tc>
        <w:tc>
          <w:tcPr>
            <w:tcW w:w="427" w:type="pct"/>
            <w:vAlign w:val="center"/>
          </w:tcPr>
          <w:p>
            <w:pPr>
              <w:pStyle w:val="52"/>
              <w:rPr>
                <w:highlight w:val="none"/>
              </w:rPr>
            </w:pPr>
          </w:p>
        </w:tc>
        <w:tc>
          <w:tcPr>
            <w:tcW w:w="940" w:type="pct"/>
            <w:vAlign w:val="center"/>
          </w:tcPr>
          <w:p>
            <w:pPr>
              <w:pStyle w:val="52"/>
              <w:rPr>
                <w:highlight w:val="none"/>
              </w:rPr>
            </w:pPr>
          </w:p>
        </w:tc>
        <w:tc>
          <w:tcPr>
            <w:tcW w:w="427" w:type="pct"/>
            <w:vAlign w:val="center"/>
          </w:tcPr>
          <w:p>
            <w:pPr>
              <w:pStyle w:val="52"/>
              <w:rPr>
                <w:highlight w:val="none"/>
              </w:rPr>
            </w:pPr>
          </w:p>
        </w:tc>
        <w:tc>
          <w:tcPr>
            <w:tcW w:w="769" w:type="pct"/>
            <w:vAlign w:val="center"/>
          </w:tcPr>
          <w:p>
            <w:pPr>
              <w:pStyle w:val="52"/>
              <w:rPr>
                <w:highlight w:val="none"/>
              </w:rPr>
            </w:pPr>
          </w:p>
        </w:tc>
        <w:tc>
          <w:tcPr>
            <w:tcW w:w="304" w:type="pct"/>
            <w:vAlign w:val="center"/>
          </w:tcPr>
          <w:p>
            <w:pPr>
              <w:pStyle w:val="52"/>
              <w:rPr>
                <w:spacing w:val="-6"/>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24" w:hRule="atLeast"/>
          <w:jc w:val="center"/>
        </w:trPr>
        <w:tc>
          <w:tcPr>
            <w:tcW w:w="275" w:type="pct"/>
            <w:vAlign w:val="center"/>
          </w:tcPr>
          <w:p>
            <w:pPr>
              <w:pStyle w:val="52"/>
              <w:rPr>
                <w:spacing w:val="-6"/>
                <w:highlight w:val="none"/>
              </w:rPr>
            </w:pPr>
          </w:p>
        </w:tc>
        <w:tc>
          <w:tcPr>
            <w:tcW w:w="4725" w:type="pct"/>
            <w:gridSpan w:val="9"/>
            <w:vAlign w:val="center"/>
          </w:tcPr>
          <w:p>
            <w:pPr>
              <w:pStyle w:val="52"/>
              <w:rPr>
                <w:spacing w:val="-6"/>
                <w:highlight w:val="none"/>
              </w:rPr>
            </w:pPr>
            <w:r>
              <w:rPr>
                <w:rFonts w:hint="eastAsia"/>
                <w:spacing w:val="-6"/>
                <w:highlight w:val="none"/>
              </w:rPr>
              <w:t>总报价（大写）：人民币               （￥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spacing w:val="-6"/>
                <w:highlight w:val="none"/>
              </w:rPr>
            </w:pPr>
          </w:p>
        </w:tc>
        <w:tc>
          <w:tcPr>
            <w:tcW w:w="4725" w:type="pct"/>
            <w:gridSpan w:val="9"/>
            <w:vAlign w:val="center"/>
          </w:tcPr>
          <w:p>
            <w:pPr>
              <w:pStyle w:val="52"/>
              <w:rPr>
                <w:spacing w:val="-6"/>
                <w:highlight w:val="none"/>
              </w:rPr>
            </w:pPr>
            <w:r>
              <w:rPr>
                <w:rFonts w:hint="eastAsia"/>
                <w:spacing w:val="-6"/>
                <w:highlight w:val="none"/>
              </w:rPr>
              <w:t>交货期：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spacing w:val="-6"/>
                <w:highlight w:val="none"/>
              </w:rPr>
            </w:pPr>
          </w:p>
        </w:tc>
        <w:tc>
          <w:tcPr>
            <w:tcW w:w="4725" w:type="pct"/>
            <w:gridSpan w:val="9"/>
            <w:vAlign w:val="center"/>
          </w:tcPr>
          <w:p>
            <w:pPr>
              <w:pStyle w:val="52"/>
              <w:rPr>
                <w:spacing w:val="-6"/>
                <w:highlight w:val="none"/>
              </w:rPr>
            </w:pPr>
            <w:r>
              <w:rPr>
                <w:rFonts w:hint="eastAsia"/>
                <w:spacing w:val="-6"/>
                <w:highlight w:val="none"/>
              </w:rPr>
              <w:t>质保期：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spacing w:val="-6"/>
                <w:highlight w:val="none"/>
              </w:rPr>
            </w:pPr>
          </w:p>
        </w:tc>
        <w:tc>
          <w:tcPr>
            <w:tcW w:w="4725" w:type="pct"/>
            <w:gridSpan w:val="9"/>
            <w:vAlign w:val="center"/>
          </w:tcPr>
          <w:p>
            <w:pPr>
              <w:pStyle w:val="52"/>
              <w:rPr>
                <w:spacing w:val="-6"/>
                <w:highlight w:val="none"/>
              </w:rPr>
            </w:pPr>
            <w:r>
              <w:rPr>
                <w:rFonts w:hint="eastAsia"/>
                <w:spacing w:val="-6"/>
                <w:highlight w:val="none"/>
              </w:rPr>
              <w:t>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5" w:type="pct"/>
            <w:vAlign w:val="center"/>
          </w:tcPr>
          <w:p>
            <w:pPr>
              <w:pStyle w:val="52"/>
              <w:rPr>
                <w:spacing w:val="-6"/>
                <w:highlight w:val="none"/>
              </w:rPr>
            </w:pPr>
          </w:p>
        </w:tc>
        <w:tc>
          <w:tcPr>
            <w:tcW w:w="4725" w:type="pct"/>
            <w:gridSpan w:val="9"/>
            <w:vAlign w:val="center"/>
          </w:tcPr>
          <w:p>
            <w:pPr>
              <w:pStyle w:val="52"/>
              <w:rPr>
                <w:spacing w:val="-6"/>
                <w:highlight w:val="none"/>
              </w:rPr>
            </w:pPr>
            <w:r>
              <w:rPr>
                <w:rFonts w:hint="eastAsia"/>
                <w:spacing w:val="-6"/>
                <w:highlight w:val="none"/>
              </w:rPr>
              <w:t>备注：以上总报价包含货物费用、运杂费、税金和其他费用。</w:t>
            </w:r>
          </w:p>
        </w:tc>
      </w:tr>
    </w:tbl>
    <w:p>
      <w:pPr>
        <w:pStyle w:val="3"/>
        <w:ind w:firstLine="0" w:firstLineChars="0"/>
        <w:rPr>
          <w:rFonts w:asciiTheme="minorEastAsia" w:hAnsiTheme="minorEastAsia" w:cstheme="minorEastAsia"/>
          <w:b/>
          <w:szCs w:val="24"/>
          <w:highlight w:val="none"/>
        </w:rPr>
      </w:pPr>
    </w:p>
    <w:p>
      <w:pPr>
        <w:pStyle w:val="3"/>
        <w:ind w:firstLine="480"/>
        <w:rPr>
          <w:rFonts w:asciiTheme="minorEastAsia" w:hAnsiTheme="minorEastAsia" w:eastAsiaTheme="minorEastAsia" w:cstheme="minorEastAsia"/>
          <w:szCs w:val="24"/>
          <w:highlight w:val="none"/>
        </w:rPr>
      </w:pPr>
    </w:p>
    <w:p>
      <w:pPr>
        <w:pStyle w:val="3"/>
        <w:ind w:firstLine="480"/>
        <w:rPr>
          <w:rFonts w:asciiTheme="minorEastAsia" w:hAnsiTheme="minorEastAsia" w:cstheme="minorEastAsia"/>
          <w:szCs w:val="24"/>
          <w:highlight w:val="none"/>
        </w:rPr>
      </w:pPr>
    </w:p>
    <w:p>
      <w:pPr>
        <w:pStyle w:val="3"/>
        <w:ind w:firstLine="480"/>
        <w:rPr>
          <w:rFonts w:asciiTheme="minorEastAsia" w:hAnsiTheme="minorEastAsia" w:cstheme="minorEastAsia"/>
          <w:szCs w:val="24"/>
          <w:highlight w:val="none"/>
        </w:rPr>
      </w:pPr>
    </w:p>
    <w:p>
      <w:pPr>
        <w:pStyle w:val="3"/>
        <w:spacing w:line="600" w:lineRule="exact"/>
        <w:ind w:firstLine="480"/>
        <w:rPr>
          <w:rFonts w:asciiTheme="minorEastAsia" w:hAnsiTheme="minorEastAsia" w:cstheme="minorEastAsia"/>
          <w:szCs w:val="24"/>
          <w:highlight w:val="none"/>
        </w:rPr>
      </w:pPr>
      <w:r>
        <w:rPr>
          <w:rFonts w:hint="eastAsia" w:asciiTheme="minorEastAsia" w:hAnsiTheme="minorEastAsia" w:cstheme="minorEastAsia"/>
          <w:szCs w:val="24"/>
          <w:highlight w:val="none"/>
        </w:rPr>
        <w:t>法定代表人或其委托代理人签字（或盖章）：</w:t>
      </w:r>
      <w:r>
        <w:rPr>
          <w:rFonts w:hint="eastAsia" w:asciiTheme="minorEastAsia" w:hAnsiTheme="minorEastAsia" w:cstheme="minorEastAsia"/>
          <w:szCs w:val="24"/>
          <w:highlight w:val="none"/>
          <w:u w:val="single"/>
        </w:rPr>
        <w:t xml:space="preserve">                  </w:t>
      </w:r>
    </w:p>
    <w:p>
      <w:pPr>
        <w:pStyle w:val="3"/>
        <w:spacing w:line="600" w:lineRule="exact"/>
        <w:ind w:firstLine="480"/>
        <w:rPr>
          <w:rFonts w:asciiTheme="minorEastAsia" w:hAnsiTheme="minorEastAsia" w:cstheme="minorEastAsia"/>
          <w:szCs w:val="24"/>
          <w:highlight w:val="none"/>
        </w:rPr>
      </w:pPr>
    </w:p>
    <w:p>
      <w:pPr>
        <w:pStyle w:val="3"/>
        <w:spacing w:line="600" w:lineRule="exact"/>
        <w:ind w:firstLine="480"/>
        <w:rPr>
          <w:rFonts w:asciiTheme="minorEastAsia" w:hAnsiTheme="minorEastAsia" w:cstheme="minorEastAsia"/>
          <w:szCs w:val="24"/>
          <w:highlight w:val="none"/>
        </w:rPr>
      </w:pPr>
      <w:r>
        <w:rPr>
          <w:rFonts w:hint="eastAsia" w:asciiTheme="minorEastAsia" w:hAnsiTheme="minorEastAsia" w:cstheme="minorEastAsia"/>
          <w:szCs w:val="24"/>
          <w:highlight w:val="none"/>
        </w:rPr>
        <w:t>投标人（公章）：</w:t>
      </w:r>
      <w:r>
        <w:rPr>
          <w:rFonts w:hint="eastAsia" w:asciiTheme="minorEastAsia" w:hAnsiTheme="minorEastAsia" w:cstheme="minorEastAsia"/>
          <w:szCs w:val="24"/>
          <w:highlight w:val="none"/>
          <w:u w:val="single"/>
        </w:rPr>
        <w:t xml:space="preserve">                                          </w:t>
      </w:r>
    </w:p>
    <w:p>
      <w:pPr>
        <w:pStyle w:val="3"/>
        <w:ind w:firstLine="480"/>
        <w:rPr>
          <w:rFonts w:asciiTheme="minorEastAsia" w:hAnsiTheme="minorEastAsia" w:cstheme="minorEastAsia"/>
          <w:szCs w:val="24"/>
          <w:highlight w:val="none"/>
        </w:rPr>
      </w:pPr>
    </w:p>
    <w:p>
      <w:pPr>
        <w:pStyle w:val="3"/>
        <w:ind w:firstLine="482"/>
        <w:rPr>
          <w:rFonts w:asciiTheme="minorEastAsia" w:hAnsiTheme="minorEastAsia" w:cstheme="minorEastAsia"/>
          <w:b/>
          <w:bCs/>
          <w:szCs w:val="24"/>
          <w:highlight w:val="none"/>
        </w:rPr>
      </w:pPr>
      <w:r>
        <w:rPr>
          <w:rFonts w:hint="eastAsia" w:asciiTheme="minorEastAsia" w:hAnsiTheme="minorEastAsia" w:cstheme="minorEastAsia"/>
          <w:b/>
          <w:bCs/>
          <w:szCs w:val="24"/>
          <w:highlight w:val="none"/>
        </w:rPr>
        <w:t>注：未按照本投标报价表的格式要求填写投标报价表的，将造成非实质响应投标，从而导致该投标人投标无效。</w:t>
      </w:r>
    </w:p>
    <w:p>
      <w:pPr>
        <w:widowControl/>
        <w:spacing w:line="240" w:lineRule="auto"/>
        <w:ind w:firstLine="0" w:firstLineChars="0"/>
        <w:jc w:val="left"/>
        <w:rPr>
          <w:highlight w:val="none"/>
        </w:rPr>
      </w:pPr>
    </w:p>
    <w:p>
      <w:pPr>
        <w:pStyle w:val="4"/>
        <w:pageBreakBefore/>
        <w:rPr>
          <w:highlight w:val="none"/>
        </w:rPr>
      </w:pPr>
      <w:bookmarkStart w:id="39" w:name="_Toc96092784"/>
      <w:r>
        <w:rPr>
          <w:rFonts w:hint="eastAsia"/>
          <w:highlight w:val="none"/>
        </w:rPr>
        <w:t>法定代表人身份证明</w:t>
      </w:r>
      <w:bookmarkEnd w:id="39"/>
    </w:p>
    <w:p>
      <w:pPr>
        <w:ind w:firstLine="480"/>
        <w:rPr>
          <w:highlight w:val="none"/>
        </w:rPr>
      </w:pPr>
    </w:p>
    <w:p>
      <w:pPr>
        <w:ind w:firstLine="480"/>
        <w:rPr>
          <w:highlight w:val="none"/>
        </w:rPr>
      </w:pPr>
      <w:r>
        <w:rPr>
          <w:rFonts w:hint="eastAsia"/>
          <w:highlight w:val="none"/>
        </w:rPr>
        <w:t>投标人名称：</w:t>
      </w:r>
    </w:p>
    <w:p>
      <w:pPr>
        <w:ind w:firstLine="480"/>
        <w:rPr>
          <w:highlight w:val="none"/>
        </w:rPr>
      </w:pPr>
      <w:r>
        <w:rPr>
          <w:rFonts w:hint="eastAsia"/>
          <w:highlight w:val="none"/>
        </w:rPr>
        <w:t>单位性质：</w:t>
      </w:r>
    </w:p>
    <w:p>
      <w:pPr>
        <w:ind w:firstLine="480"/>
        <w:rPr>
          <w:highlight w:val="none"/>
        </w:rPr>
      </w:pPr>
      <w:r>
        <w:rPr>
          <w:rFonts w:hint="eastAsia"/>
          <w:highlight w:val="none"/>
        </w:rPr>
        <w:t>成立时间：  年  月  日</w:t>
      </w:r>
    </w:p>
    <w:p>
      <w:pPr>
        <w:ind w:firstLine="480"/>
        <w:rPr>
          <w:highlight w:val="none"/>
        </w:rPr>
      </w:pPr>
      <w:r>
        <w:rPr>
          <w:rFonts w:hint="eastAsia"/>
          <w:highlight w:val="none"/>
        </w:rPr>
        <w:t>经营期限：</w:t>
      </w:r>
    </w:p>
    <w:p>
      <w:pPr>
        <w:ind w:firstLine="480"/>
        <w:rPr>
          <w:highlight w:val="none"/>
        </w:rPr>
      </w:pPr>
      <w:r>
        <w:rPr>
          <w:rFonts w:hint="eastAsia"/>
          <w:highlight w:val="none"/>
        </w:rPr>
        <w:t>姓名：   性别：   年龄：   职务：</w:t>
      </w:r>
    </w:p>
    <w:p>
      <w:pPr>
        <w:ind w:firstLine="480"/>
        <w:rPr>
          <w:highlight w:val="none"/>
        </w:rPr>
      </w:pPr>
      <w:r>
        <w:rPr>
          <w:rFonts w:hint="eastAsia"/>
          <w:highlight w:val="none"/>
        </w:rPr>
        <w:t>系（投标人名称）的法定代表人。</w:t>
      </w:r>
    </w:p>
    <w:p>
      <w:pPr>
        <w:ind w:firstLine="480"/>
        <w:rPr>
          <w:highlight w:val="none"/>
        </w:rPr>
      </w:pPr>
      <w:r>
        <w:rPr>
          <w:rFonts w:hint="eastAsia"/>
          <w:highlight w:val="none"/>
        </w:rPr>
        <w:t>特此证明。</w:t>
      </w:r>
    </w:p>
    <w:p>
      <w:pPr>
        <w:ind w:firstLine="480"/>
        <w:rPr>
          <w:highlight w:val="none"/>
        </w:rPr>
      </w:pPr>
    </w:p>
    <w:p>
      <w:pPr>
        <w:ind w:firstLine="1821" w:firstLineChars="759"/>
        <w:rPr>
          <w:highlight w:val="none"/>
        </w:rPr>
      </w:pPr>
      <w:r>
        <w:rPr>
          <w:rFonts w:hint="eastAsia"/>
          <w:highlight w:val="none"/>
        </w:rPr>
        <w:t xml:space="preserve">投标人： </w:t>
      </w:r>
      <w:r>
        <w:rPr>
          <w:highlight w:val="none"/>
        </w:rPr>
        <w:t xml:space="preserve">             </w:t>
      </w:r>
      <w:r>
        <w:rPr>
          <w:rFonts w:hint="eastAsia"/>
          <w:highlight w:val="none"/>
        </w:rPr>
        <w:t>（盖单位章）</w:t>
      </w:r>
    </w:p>
    <w:p>
      <w:pPr>
        <w:ind w:firstLine="1821" w:firstLineChars="759"/>
        <w:rPr>
          <w:highlight w:val="none"/>
        </w:rPr>
      </w:pPr>
      <w:r>
        <w:rPr>
          <w:rFonts w:hint="eastAsia"/>
          <w:highlight w:val="none"/>
        </w:rPr>
        <w:t>年  月  日</w:t>
      </w:r>
    </w:p>
    <w:p>
      <w:pPr>
        <w:pStyle w:val="4"/>
        <w:pageBreakBefore/>
        <w:rPr>
          <w:sz w:val="28"/>
          <w:szCs w:val="28"/>
          <w:highlight w:val="none"/>
        </w:rPr>
      </w:pPr>
      <w:bookmarkStart w:id="40" w:name="_Toc96092785"/>
      <w:r>
        <w:rPr>
          <w:rFonts w:hint="eastAsia"/>
          <w:highlight w:val="none"/>
        </w:rPr>
        <w:t>法定代表人</w:t>
      </w:r>
      <w:r>
        <w:rPr>
          <w:rFonts w:hint="eastAsia"/>
          <w:sz w:val="28"/>
          <w:szCs w:val="28"/>
          <w:highlight w:val="none"/>
        </w:rPr>
        <w:t>授权委托书</w:t>
      </w:r>
      <w:bookmarkEnd w:id="40"/>
    </w:p>
    <w:p>
      <w:pPr>
        <w:ind w:firstLine="480"/>
        <w:rPr>
          <w:highlight w:val="none"/>
        </w:rPr>
      </w:pPr>
    </w:p>
    <w:p>
      <w:pPr>
        <w:ind w:firstLine="480"/>
        <w:rPr>
          <w:highlight w:val="none"/>
        </w:rPr>
      </w:pPr>
      <w:r>
        <w:rPr>
          <w:rFonts w:hint="eastAsia"/>
          <w:highlight w:val="none"/>
        </w:rPr>
        <w:t>本人（姓名）系</w:t>
      </w:r>
      <w:r>
        <w:rPr>
          <w:rFonts w:hint="eastAsia"/>
          <w:highlight w:val="none"/>
          <w:u w:val="single"/>
        </w:rPr>
        <w:t xml:space="preserve">  （投标人名称）</w:t>
      </w:r>
      <w:r>
        <w:rPr>
          <w:rFonts w:hint="eastAsia"/>
          <w:highlight w:val="none"/>
        </w:rPr>
        <w:t>的法定代表人，现委托</w:t>
      </w:r>
      <w:r>
        <w:rPr>
          <w:rFonts w:hint="eastAsia"/>
          <w:highlight w:val="none"/>
          <w:u w:val="single"/>
        </w:rPr>
        <w:t>（姓名）</w:t>
      </w:r>
      <w:r>
        <w:rPr>
          <w:rFonts w:hint="eastAsia"/>
          <w:highlight w:val="none"/>
        </w:rPr>
        <w:t>为我方代理人。代理人根据授权，以我方名义签署、澄清、递交、撤回、修改</w:t>
      </w:r>
      <w:r>
        <w:rPr>
          <w:rFonts w:hint="eastAsia"/>
          <w:highlight w:val="none"/>
          <w:u w:val="single"/>
        </w:rPr>
        <w:t>（项目名称）</w:t>
      </w:r>
      <w:r>
        <w:rPr>
          <w:rFonts w:hint="eastAsia"/>
          <w:highlight w:val="none"/>
        </w:rPr>
        <w:t>投标文件，其法律后果由我方承担。</w:t>
      </w:r>
    </w:p>
    <w:p>
      <w:pPr>
        <w:ind w:firstLine="480"/>
        <w:rPr>
          <w:highlight w:val="none"/>
        </w:rPr>
      </w:pPr>
      <w:r>
        <w:rPr>
          <w:rFonts w:hint="eastAsia"/>
          <w:highlight w:val="none"/>
        </w:rPr>
        <w:t xml:space="preserve">委托期限：            </w:t>
      </w:r>
    </w:p>
    <w:p>
      <w:pPr>
        <w:ind w:firstLine="480"/>
        <w:rPr>
          <w:highlight w:val="none"/>
        </w:rPr>
      </w:pPr>
      <w:r>
        <w:rPr>
          <w:rFonts w:hint="eastAsia"/>
          <w:highlight w:val="none"/>
        </w:rPr>
        <w:t>代理人无转委托权。</w:t>
      </w:r>
    </w:p>
    <w:p>
      <w:pPr>
        <w:ind w:firstLine="480"/>
        <w:rPr>
          <w:highlight w:val="none"/>
        </w:rPr>
      </w:pPr>
      <w:r>
        <w:rPr>
          <w:rFonts w:hint="eastAsia"/>
          <w:highlight w:val="none"/>
        </w:rPr>
        <w:t>附：法定代表人身份证及被授权人身份证。</w:t>
      </w:r>
    </w:p>
    <w:p>
      <w:pPr>
        <w:ind w:firstLine="480"/>
        <w:rPr>
          <w:rFonts w:hAnsi="宋体"/>
          <w:highlight w:val="none"/>
        </w:rPr>
      </w:pPr>
    </w:p>
    <w:p>
      <w:pPr>
        <w:ind w:firstLine="1944" w:firstLineChars="810"/>
        <w:rPr>
          <w:highlight w:val="none"/>
        </w:rPr>
      </w:pPr>
      <w:r>
        <w:rPr>
          <w:rFonts w:hint="eastAsia"/>
          <w:highlight w:val="none"/>
        </w:rPr>
        <w:t xml:space="preserve">投标人： </w:t>
      </w:r>
      <w:r>
        <w:rPr>
          <w:highlight w:val="none"/>
        </w:rPr>
        <w:t xml:space="preserve">               </w:t>
      </w:r>
      <w:r>
        <w:rPr>
          <w:rFonts w:hint="eastAsia"/>
          <w:highlight w:val="none"/>
        </w:rPr>
        <w:t>（盖单位章）</w:t>
      </w:r>
    </w:p>
    <w:p>
      <w:pPr>
        <w:ind w:firstLine="1944" w:firstLineChars="810"/>
        <w:rPr>
          <w:highlight w:val="none"/>
        </w:rPr>
      </w:pPr>
      <w:r>
        <w:rPr>
          <w:rFonts w:hint="eastAsia"/>
          <w:highlight w:val="none"/>
        </w:rPr>
        <w:t xml:space="preserve">法定代表人： </w:t>
      </w:r>
      <w:r>
        <w:rPr>
          <w:highlight w:val="none"/>
        </w:rPr>
        <w:t xml:space="preserve">          </w:t>
      </w:r>
      <w:r>
        <w:rPr>
          <w:rFonts w:hint="eastAsia"/>
          <w:highlight w:val="none"/>
        </w:rPr>
        <w:t>（签字或印章）</w:t>
      </w:r>
    </w:p>
    <w:p>
      <w:pPr>
        <w:ind w:firstLine="1944" w:firstLineChars="810"/>
        <w:rPr>
          <w:highlight w:val="none"/>
        </w:rPr>
      </w:pPr>
      <w:r>
        <w:rPr>
          <w:rFonts w:hint="eastAsia"/>
          <w:highlight w:val="none"/>
        </w:rPr>
        <w:t>身份证号码：</w:t>
      </w:r>
    </w:p>
    <w:p>
      <w:pPr>
        <w:ind w:firstLine="1944" w:firstLineChars="810"/>
        <w:rPr>
          <w:highlight w:val="none"/>
        </w:rPr>
      </w:pPr>
      <w:r>
        <w:rPr>
          <w:rFonts w:hint="eastAsia"/>
          <w:highlight w:val="none"/>
        </w:rPr>
        <w:t xml:space="preserve">委托代理人： </w:t>
      </w:r>
      <w:r>
        <w:rPr>
          <w:highlight w:val="none"/>
        </w:rPr>
        <w:t xml:space="preserve">          </w:t>
      </w:r>
      <w:r>
        <w:rPr>
          <w:rFonts w:hint="eastAsia"/>
          <w:highlight w:val="none"/>
        </w:rPr>
        <w:t>（签字或印章）</w:t>
      </w:r>
    </w:p>
    <w:p>
      <w:pPr>
        <w:ind w:firstLine="1944" w:firstLineChars="810"/>
        <w:rPr>
          <w:highlight w:val="none"/>
        </w:rPr>
      </w:pPr>
      <w:r>
        <w:rPr>
          <w:rFonts w:hint="eastAsia"/>
          <w:highlight w:val="none"/>
        </w:rPr>
        <w:t xml:space="preserve">身份证号码 </w:t>
      </w:r>
      <w:r>
        <w:rPr>
          <w:highlight w:val="none"/>
        </w:rPr>
        <w:t xml:space="preserve">              </w:t>
      </w:r>
      <w:r>
        <w:rPr>
          <w:rFonts w:hint="eastAsia"/>
          <w:highlight w:val="none"/>
        </w:rPr>
        <w:t>：</w:t>
      </w:r>
    </w:p>
    <w:p>
      <w:pPr>
        <w:ind w:firstLine="1944" w:firstLineChars="810"/>
        <w:rPr>
          <w:highlight w:val="none"/>
        </w:rPr>
      </w:pPr>
      <w:r>
        <w:rPr>
          <w:rFonts w:hint="eastAsia"/>
          <w:highlight w:val="none"/>
        </w:rPr>
        <w:t>年   月   日</w:t>
      </w:r>
    </w:p>
    <w:p>
      <w:pPr>
        <w:pStyle w:val="4"/>
        <w:pageBreakBefore/>
        <w:rPr>
          <w:highlight w:val="none"/>
        </w:rPr>
      </w:pPr>
      <w:bookmarkStart w:id="41" w:name="_Toc96092786"/>
      <w:r>
        <w:rPr>
          <w:rFonts w:hint="eastAsia"/>
          <w:highlight w:val="none"/>
        </w:rPr>
        <w:t>投标人基本情况表</w:t>
      </w:r>
      <w:bookmarkEnd w:id="41"/>
    </w:p>
    <w:tbl>
      <w:tblPr>
        <w:tblStyle w:val="3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0"/>
        <w:gridCol w:w="1077"/>
        <w:gridCol w:w="1401"/>
        <w:gridCol w:w="614"/>
        <w:gridCol w:w="314"/>
        <w:gridCol w:w="312"/>
        <w:gridCol w:w="927"/>
        <w:gridCol w:w="148"/>
        <w:gridCol w:w="314"/>
        <w:gridCol w:w="776"/>
        <w:gridCol w:w="12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22" w:type="pct"/>
            <w:vAlign w:val="center"/>
          </w:tcPr>
          <w:p>
            <w:pPr>
              <w:pStyle w:val="52"/>
              <w:rPr>
                <w:highlight w:val="none"/>
              </w:rPr>
            </w:pPr>
            <w:r>
              <w:rPr>
                <w:rFonts w:hint="eastAsia"/>
                <w:highlight w:val="none"/>
              </w:rPr>
              <w:t>投标人</w:t>
            </w:r>
          </w:p>
        </w:tc>
        <w:tc>
          <w:tcPr>
            <w:tcW w:w="4178" w:type="pct"/>
            <w:gridSpan w:val="10"/>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22" w:type="pct"/>
            <w:vAlign w:val="center"/>
          </w:tcPr>
          <w:p>
            <w:pPr>
              <w:pStyle w:val="52"/>
              <w:rPr>
                <w:highlight w:val="none"/>
              </w:rPr>
            </w:pPr>
            <w:r>
              <w:rPr>
                <w:rFonts w:hint="eastAsia"/>
                <w:highlight w:val="none"/>
              </w:rPr>
              <w:t>注册地址</w:t>
            </w:r>
          </w:p>
        </w:tc>
        <w:tc>
          <w:tcPr>
            <w:tcW w:w="2181" w:type="pct"/>
            <w:gridSpan w:val="5"/>
            <w:vAlign w:val="center"/>
          </w:tcPr>
          <w:p>
            <w:pPr>
              <w:pStyle w:val="52"/>
              <w:rPr>
                <w:highlight w:val="none"/>
              </w:rPr>
            </w:pPr>
          </w:p>
        </w:tc>
        <w:tc>
          <w:tcPr>
            <w:tcW w:w="544" w:type="pct"/>
            <w:vAlign w:val="center"/>
          </w:tcPr>
          <w:p>
            <w:pPr>
              <w:pStyle w:val="52"/>
              <w:rPr>
                <w:highlight w:val="none"/>
              </w:rPr>
            </w:pPr>
            <w:r>
              <w:rPr>
                <w:rFonts w:hint="eastAsia"/>
                <w:highlight w:val="none"/>
              </w:rPr>
              <w:t>邮政编码</w:t>
            </w:r>
          </w:p>
        </w:tc>
        <w:tc>
          <w:tcPr>
            <w:tcW w:w="1453" w:type="pct"/>
            <w:gridSpan w:val="4"/>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22" w:type="pct"/>
            <w:vMerge w:val="restart"/>
            <w:vAlign w:val="center"/>
          </w:tcPr>
          <w:p>
            <w:pPr>
              <w:pStyle w:val="52"/>
              <w:rPr>
                <w:highlight w:val="none"/>
              </w:rPr>
            </w:pPr>
            <w:r>
              <w:rPr>
                <w:rFonts w:hint="eastAsia"/>
                <w:highlight w:val="none"/>
              </w:rPr>
              <w:t>联系方式</w:t>
            </w:r>
          </w:p>
        </w:tc>
        <w:tc>
          <w:tcPr>
            <w:tcW w:w="632" w:type="pct"/>
            <w:vAlign w:val="center"/>
          </w:tcPr>
          <w:p>
            <w:pPr>
              <w:pStyle w:val="52"/>
              <w:rPr>
                <w:highlight w:val="none"/>
              </w:rPr>
            </w:pPr>
            <w:r>
              <w:rPr>
                <w:rFonts w:hint="eastAsia"/>
                <w:highlight w:val="none"/>
              </w:rPr>
              <w:t>联系人</w:t>
            </w:r>
          </w:p>
        </w:tc>
        <w:tc>
          <w:tcPr>
            <w:tcW w:w="1549" w:type="pct"/>
            <w:gridSpan w:val="4"/>
            <w:vAlign w:val="center"/>
          </w:tcPr>
          <w:p>
            <w:pPr>
              <w:pStyle w:val="52"/>
              <w:rPr>
                <w:highlight w:val="none"/>
              </w:rPr>
            </w:pPr>
          </w:p>
        </w:tc>
        <w:tc>
          <w:tcPr>
            <w:tcW w:w="544" w:type="pct"/>
            <w:vAlign w:val="center"/>
          </w:tcPr>
          <w:p>
            <w:pPr>
              <w:pStyle w:val="52"/>
              <w:rPr>
                <w:highlight w:val="none"/>
              </w:rPr>
            </w:pPr>
            <w:r>
              <w:rPr>
                <w:rFonts w:hint="eastAsia"/>
                <w:highlight w:val="none"/>
              </w:rPr>
              <w:t>电话</w:t>
            </w:r>
          </w:p>
        </w:tc>
        <w:tc>
          <w:tcPr>
            <w:tcW w:w="1453" w:type="pct"/>
            <w:gridSpan w:val="4"/>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822" w:type="pct"/>
            <w:vMerge w:val="continue"/>
            <w:vAlign w:val="center"/>
          </w:tcPr>
          <w:p>
            <w:pPr>
              <w:pStyle w:val="52"/>
              <w:rPr>
                <w:highlight w:val="none"/>
              </w:rPr>
            </w:pPr>
          </w:p>
        </w:tc>
        <w:tc>
          <w:tcPr>
            <w:tcW w:w="632" w:type="pct"/>
            <w:vAlign w:val="center"/>
          </w:tcPr>
          <w:p>
            <w:pPr>
              <w:pStyle w:val="52"/>
              <w:rPr>
                <w:highlight w:val="none"/>
              </w:rPr>
            </w:pPr>
            <w:r>
              <w:rPr>
                <w:rFonts w:hint="eastAsia"/>
                <w:highlight w:val="none"/>
              </w:rPr>
              <w:t>传真</w:t>
            </w:r>
          </w:p>
        </w:tc>
        <w:tc>
          <w:tcPr>
            <w:tcW w:w="1549" w:type="pct"/>
            <w:gridSpan w:val="4"/>
            <w:vAlign w:val="center"/>
          </w:tcPr>
          <w:p>
            <w:pPr>
              <w:pStyle w:val="52"/>
              <w:rPr>
                <w:highlight w:val="none"/>
              </w:rPr>
            </w:pPr>
          </w:p>
        </w:tc>
        <w:tc>
          <w:tcPr>
            <w:tcW w:w="544" w:type="pct"/>
            <w:vAlign w:val="center"/>
          </w:tcPr>
          <w:p>
            <w:pPr>
              <w:pStyle w:val="52"/>
              <w:rPr>
                <w:highlight w:val="none"/>
              </w:rPr>
            </w:pPr>
            <w:r>
              <w:rPr>
                <w:rFonts w:hint="eastAsia"/>
                <w:highlight w:val="none"/>
              </w:rPr>
              <w:t>网址</w:t>
            </w:r>
          </w:p>
        </w:tc>
        <w:tc>
          <w:tcPr>
            <w:tcW w:w="1453" w:type="pct"/>
            <w:gridSpan w:val="4"/>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822" w:type="pct"/>
            <w:vAlign w:val="center"/>
          </w:tcPr>
          <w:p>
            <w:pPr>
              <w:pStyle w:val="52"/>
              <w:rPr>
                <w:highlight w:val="none"/>
              </w:rPr>
            </w:pPr>
            <w:r>
              <w:rPr>
                <w:rFonts w:hint="eastAsia"/>
                <w:highlight w:val="none"/>
              </w:rPr>
              <w:t>法定代表人</w:t>
            </w:r>
          </w:p>
        </w:tc>
        <w:tc>
          <w:tcPr>
            <w:tcW w:w="632" w:type="pct"/>
            <w:vAlign w:val="center"/>
          </w:tcPr>
          <w:p>
            <w:pPr>
              <w:pStyle w:val="52"/>
              <w:rPr>
                <w:highlight w:val="none"/>
              </w:rPr>
            </w:pPr>
            <w:r>
              <w:rPr>
                <w:rFonts w:hint="eastAsia"/>
                <w:highlight w:val="none"/>
              </w:rPr>
              <w:t>姓名</w:t>
            </w:r>
          </w:p>
        </w:tc>
        <w:tc>
          <w:tcPr>
            <w:tcW w:w="822" w:type="pct"/>
            <w:vAlign w:val="center"/>
          </w:tcPr>
          <w:p>
            <w:pPr>
              <w:pStyle w:val="52"/>
              <w:rPr>
                <w:highlight w:val="none"/>
              </w:rPr>
            </w:pPr>
          </w:p>
        </w:tc>
        <w:tc>
          <w:tcPr>
            <w:tcW w:w="544" w:type="pct"/>
            <w:gridSpan w:val="2"/>
            <w:vAlign w:val="center"/>
          </w:tcPr>
          <w:p>
            <w:pPr>
              <w:pStyle w:val="52"/>
              <w:rPr>
                <w:highlight w:val="none"/>
              </w:rPr>
            </w:pPr>
            <w:r>
              <w:rPr>
                <w:rFonts w:hint="eastAsia"/>
                <w:highlight w:val="none"/>
              </w:rPr>
              <w:t>技术</w:t>
            </w:r>
          </w:p>
          <w:p>
            <w:pPr>
              <w:pStyle w:val="52"/>
              <w:rPr>
                <w:highlight w:val="none"/>
              </w:rPr>
            </w:pPr>
            <w:r>
              <w:rPr>
                <w:rFonts w:hint="eastAsia"/>
                <w:highlight w:val="none"/>
              </w:rPr>
              <w:t>职称</w:t>
            </w:r>
          </w:p>
        </w:tc>
        <w:tc>
          <w:tcPr>
            <w:tcW w:w="998" w:type="pct"/>
            <w:gridSpan w:val="4"/>
            <w:vAlign w:val="center"/>
          </w:tcPr>
          <w:p>
            <w:pPr>
              <w:pStyle w:val="52"/>
              <w:rPr>
                <w:highlight w:val="none"/>
              </w:rPr>
            </w:pPr>
          </w:p>
        </w:tc>
        <w:tc>
          <w:tcPr>
            <w:tcW w:w="455" w:type="pct"/>
            <w:vAlign w:val="center"/>
          </w:tcPr>
          <w:p>
            <w:pPr>
              <w:pStyle w:val="52"/>
              <w:rPr>
                <w:highlight w:val="none"/>
              </w:rPr>
            </w:pPr>
            <w:r>
              <w:rPr>
                <w:rFonts w:hint="eastAsia"/>
                <w:highlight w:val="none"/>
              </w:rPr>
              <w:t>电话</w:t>
            </w:r>
          </w:p>
        </w:tc>
        <w:tc>
          <w:tcPr>
            <w:tcW w:w="727" w:type="pct"/>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822" w:type="pct"/>
            <w:vAlign w:val="center"/>
          </w:tcPr>
          <w:p>
            <w:pPr>
              <w:pStyle w:val="52"/>
              <w:rPr>
                <w:highlight w:val="none"/>
              </w:rPr>
            </w:pPr>
            <w:r>
              <w:rPr>
                <w:rFonts w:hint="eastAsia"/>
                <w:highlight w:val="none"/>
              </w:rPr>
              <w:t>技术负责人</w:t>
            </w:r>
          </w:p>
        </w:tc>
        <w:tc>
          <w:tcPr>
            <w:tcW w:w="632" w:type="pct"/>
            <w:vAlign w:val="center"/>
          </w:tcPr>
          <w:p>
            <w:pPr>
              <w:pStyle w:val="52"/>
              <w:rPr>
                <w:highlight w:val="none"/>
              </w:rPr>
            </w:pPr>
            <w:r>
              <w:rPr>
                <w:rFonts w:hint="eastAsia"/>
                <w:highlight w:val="none"/>
              </w:rPr>
              <w:t>姓名</w:t>
            </w:r>
          </w:p>
        </w:tc>
        <w:tc>
          <w:tcPr>
            <w:tcW w:w="822" w:type="pct"/>
            <w:vAlign w:val="center"/>
          </w:tcPr>
          <w:p>
            <w:pPr>
              <w:pStyle w:val="52"/>
              <w:rPr>
                <w:highlight w:val="none"/>
              </w:rPr>
            </w:pPr>
          </w:p>
        </w:tc>
        <w:tc>
          <w:tcPr>
            <w:tcW w:w="544" w:type="pct"/>
            <w:gridSpan w:val="2"/>
            <w:vAlign w:val="center"/>
          </w:tcPr>
          <w:p>
            <w:pPr>
              <w:pStyle w:val="52"/>
              <w:rPr>
                <w:highlight w:val="none"/>
              </w:rPr>
            </w:pPr>
            <w:r>
              <w:rPr>
                <w:rFonts w:hint="eastAsia"/>
                <w:highlight w:val="none"/>
              </w:rPr>
              <w:t>技术</w:t>
            </w:r>
          </w:p>
          <w:p>
            <w:pPr>
              <w:pStyle w:val="52"/>
              <w:rPr>
                <w:highlight w:val="none"/>
              </w:rPr>
            </w:pPr>
            <w:r>
              <w:rPr>
                <w:rFonts w:hint="eastAsia"/>
                <w:highlight w:val="none"/>
              </w:rPr>
              <w:t>职称</w:t>
            </w:r>
          </w:p>
        </w:tc>
        <w:tc>
          <w:tcPr>
            <w:tcW w:w="998" w:type="pct"/>
            <w:gridSpan w:val="4"/>
            <w:vAlign w:val="center"/>
          </w:tcPr>
          <w:p>
            <w:pPr>
              <w:pStyle w:val="52"/>
              <w:rPr>
                <w:highlight w:val="none"/>
              </w:rPr>
            </w:pPr>
          </w:p>
        </w:tc>
        <w:tc>
          <w:tcPr>
            <w:tcW w:w="455" w:type="pct"/>
            <w:vAlign w:val="center"/>
          </w:tcPr>
          <w:p>
            <w:pPr>
              <w:pStyle w:val="52"/>
              <w:rPr>
                <w:highlight w:val="none"/>
              </w:rPr>
            </w:pPr>
            <w:r>
              <w:rPr>
                <w:rFonts w:hint="eastAsia"/>
                <w:highlight w:val="none"/>
              </w:rPr>
              <w:t>电话</w:t>
            </w:r>
          </w:p>
        </w:tc>
        <w:tc>
          <w:tcPr>
            <w:tcW w:w="727" w:type="pct"/>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822" w:type="pct"/>
            <w:vAlign w:val="center"/>
          </w:tcPr>
          <w:p>
            <w:pPr>
              <w:pStyle w:val="52"/>
              <w:rPr>
                <w:highlight w:val="none"/>
              </w:rPr>
            </w:pPr>
            <w:r>
              <w:rPr>
                <w:rFonts w:hint="eastAsia"/>
                <w:highlight w:val="none"/>
              </w:rPr>
              <w:t>成立时间</w:t>
            </w:r>
          </w:p>
        </w:tc>
        <w:tc>
          <w:tcPr>
            <w:tcW w:w="1454" w:type="pct"/>
            <w:gridSpan w:val="2"/>
            <w:vAlign w:val="center"/>
          </w:tcPr>
          <w:p>
            <w:pPr>
              <w:pStyle w:val="52"/>
              <w:rPr>
                <w:highlight w:val="none"/>
              </w:rPr>
            </w:pPr>
          </w:p>
        </w:tc>
        <w:tc>
          <w:tcPr>
            <w:tcW w:w="2724" w:type="pct"/>
            <w:gridSpan w:val="8"/>
            <w:vAlign w:val="center"/>
          </w:tcPr>
          <w:p>
            <w:pPr>
              <w:pStyle w:val="52"/>
              <w:rPr>
                <w:highlight w:val="none"/>
              </w:rPr>
            </w:pPr>
            <w:r>
              <w:rPr>
                <w:rFonts w:hint="eastAsia"/>
                <w:highlight w:val="none"/>
              </w:rPr>
              <w:t>员工总人数：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822" w:type="pct"/>
            <w:vAlign w:val="center"/>
          </w:tcPr>
          <w:p>
            <w:pPr>
              <w:pStyle w:val="52"/>
              <w:rPr>
                <w:highlight w:val="none"/>
              </w:rPr>
            </w:pPr>
            <w:r>
              <w:rPr>
                <w:rFonts w:hint="eastAsia"/>
                <w:highlight w:val="none"/>
              </w:rPr>
              <w:t>企业资质</w:t>
            </w:r>
          </w:p>
          <w:p>
            <w:pPr>
              <w:pStyle w:val="52"/>
              <w:rPr>
                <w:highlight w:val="none"/>
              </w:rPr>
            </w:pPr>
            <w:r>
              <w:rPr>
                <w:rFonts w:hint="eastAsia"/>
                <w:highlight w:val="none"/>
              </w:rPr>
              <w:t>等级</w:t>
            </w:r>
          </w:p>
        </w:tc>
        <w:tc>
          <w:tcPr>
            <w:tcW w:w="1454" w:type="pct"/>
            <w:gridSpan w:val="2"/>
            <w:vAlign w:val="center"/>
          </w:tcPr>
          <w:p>
            <w:pPr>
              <w:pStyle w:val="52"/>
              <w:rPr>
                <w:highlight w:val="none"/>
              </w:rPr>
            </w:pPr>
          </w:p>
        </w:tc>
        <w:tc>
          <w:tcPr>
            <w:tcW w:w="360" w:type="pct"/>
            <w:vMerge w:val="restart"/>
            <w:vAlign w:val="center"/>
          </w:tcPr>
          <w:p>
            <w:pPr>
              <w:pStyle w:val="52"/>
              <w:rPr>
                <w:highlight w:val="none"/>
              </w:rPr>
            </w:pPr>
            <w:r>
              <w:rPr>
                <w:rFonts w:hint="eastAsia"/>
                <w:highlight w:val="none"/>
              </w:rPr>
              <w:t>其中</w:t>
            </w:r>
          </w:p>
        </w:tc>
        <w:tc>
          <w:tcPr>
            <w:tcW w:w="998" w:type="pct"/>
            <w:gridSpan w:val="4"/>
            <w:vAlign w:val="center"/>
          </w:tcPr>
          <w:p>
            <w:pPr>
              <w:pStyle w:val="52"/>
              <w:rPr>
                <w:highlight w:val="none"/>
              </w:rPr>
            </w:pPr>
            <w:r>
              <w:rPr>
                <w:rFonts w:hint="eastAsia"/>
                <w:highlight w:val="none"/>
              </w:rPr>
              <w:t>项目经理</w:t>
            </w:r>
          </w:p>
        </w:tc>
        <w:tc>
          <w:tcPr>
            <w:tcW w:w="1366" w:type="pct"/>
            <w:gridSpan w:val="3"/>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822" w:type="pct"/>
            <w:vAlign w:val="center"/>
          </w:tcPr>
          <w:p>
            <w:pPr>
              <w:pStyle w:val="52"/>
              <w:rPr>
                <w:highlight w:val="none"/>
              </w:rPr>
            </w:pPr>
            <w:r>
              <w:rPr>
                <w:rFonts w:hint="eastAsia"/>
                <w:highlight w:val="none"/>
              </w:rPr>
              <w:t>营业执照号</w:t>
            </w:r>
          </w:p>
        </w:tc>
        <w:tc>
          <w:tcPr>
            <w:tcW w:w="1454" w:type="pct"/>
            <w:gridSpan w:val="2"/>
            <w:vAlign w:val="center"/>
          </w:tcPr>
          <w:p>
            <w:pPr>
              <w:pStyle w:val="52"/>
              <w:rPr>
                <w:highlight w:val="none"/>
              </w:rPr>
            </w:pPr>
          </w:p>
        </w:tc>
        <w:tc>
          <w:tcPr>
            <w:tcW w:w="360" w:type="pct"/>
            <w:vMerge w:val="continue"/>
            <w:vAlign w:val="center"/>
          </w:tcPr>
          <w:p>
            <w:pPr>
              <w:pStyle w:val="52"/>
              <w:rPr>
                <w:highlight w:val="none"/>
              </w:rPr>
            </w:pPr>
          </w:p>
        </w:tc>
        <w:tc>
          <w:tcPr>
            <w:tcW w:w="998" w:type="pct"/>
            <w:gridSpan w:val="4"/>
            <w:vAlign w:val="center"/>
          </w:tcPr>
          <w:p>
            <w:pPr>
              <w:pStyle w:val="52"/>
              <w:rPr>
                <w:highlight w:val="none"/>
              </w:rPr>
            </w:pPr>
            <w:r>
              <w:rPr>
                <w:rFonts w:hint="eastAsia"/>
                <w:highlight w:val="none"/>
              </w:rPr>
              <w:t>高级职称人员</w:t>
            </w:r>
          </w:p>
        </w:tc>
        <w:tc>
          <w:tcPr>
            <w:tcW w:w="1366" w:type="pct"/>
            <w:gridSpan w:val="3"/>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822" w:type="pct"/>
            <w:vAlign w:val="center"/>
          </w:tcPr>
          <w:p>
            <w:pPr>
              <w:pStyle w:val="52"/>
              <w:rPr>
                <w:highlight w:val="none"/>
              </w:rPr>
            </w:pPr>
            <w:r>
              <w:rPr>
                <w:rFonts w:hint="eastAsia"/>
                <w:highlight w:val="none"/>
              </w:rPr>
              <w:t>注册资金</w:t>
            </w:r>
          </w:p>
        </w:tc>
        <w:tc>
          <w:tcPr>
            <w:tcW w:w="1454" w:type="pct"/>
            <w:gridSpan w:val="2"/>
            <w:vAlign w:val="center"/>
          </w:tcPr>
          <w:p>
            <w:pPr>
              <w:pStyle w:val="52"/>
              <w:rPr>
                <w:highlight w:val="none"/>
              </w:rPr>
            </w:pPr>
          </w:p>
        </w:tc>
        <w:tc>
          <w:tcPr>
            <w:tcW w:w="360" w:type="pct"/>
            <w:vMerge w:val="continue"/>
            <w:vAlign w:val="center"/>
          </w:tcPr>
          <w:p>
            <w:pPr>
              <w:pStyle w:val="52"/>
              <w:rPr>
                <w:highlight w:val="none"/>
              </w:rPr>
            </w:pPr>
          </w:p>
        </w:tc>
        <w:tc>
          <w:tcPr>
            <w:tcW w:w="998" w:type="pct"/>
            <w:gridSpan w:val="4"/>
            <w:vAlign w:val="center"/>
          </w:tcPr>
          <w:p>
            <w:pPr>
              <w:pStyle w:val="52"/>
              <w:rPr>
                <w:highlight w:val="none"/>
              </w:rPr>
            </w:pPr>
            <w:r>
              <w:rPr>
                <w:rFonts w:hint="eastAsia"/>
                <w:highlight w:val="none"/>
              </w:rPr>
              <w:t>中级职称人员</w:t>
            </w:r>
          </w:p>
        </w:tc>
        <w:tc>
          <w:tcPr>
            <w:tcW w:w="1366" w:type="pct"/>
            <w:gridSpan w:val="3"/>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822" w:type="pct"/>
            <w:vAlign w:val="center"/>
          </w:tcPr>
          <w:p>
            <w:pPr>
              <w:pStyle w:val="52"/>
              <w:rPr>
                <w:highlight w:val="none"/>
              </w:rPr>
            </w:pPr>
            <w:r>
              <w:rPr>
                <w:rFonts w:hint="eastAsia"/>
                <w:highlight w:val="none"/>
              </w:rPr>
              <w:t>开户银行</w:t>
            </w:r>
          </w:p>
        </w:tc>
        <w:tc>
          <w:tcPr>
            <w:tcW w:w="1454" w:type="pct"/>
            <w:gridSpan w:val="2"/>
            <w:vAlign w:val="center"/>
          </w:tcPr>
          <w:p>
            <w:pPr>
              <w:pStyle w:val="52"/>
              <w:rPr>
                <w:highlight w:val="none"/>
              </w:rPr>
            </w:pPr>
          </w:p>
        </w:tc>
        <w:tc>
          <w:tcPr>
            <w:tcW w:w="360" w:type="pct"/>
            <w:vMerge w:val="continue"/>
            <w:vAlign w:val="center"/>
          </w:tcPr>
          <w:p>
            <w:pPr>
              <w:pStyle w:val="52"/>
              <w:rPr>
                <w:highlight w:val="none"/>
              </w:rPr>
            </w:pPr>
          </w:p>
        </w:tc>
        <w:tc>
          <w:tcPr>
            <w:tcW w:w="998" w:type="pct"/>
            <w:gridSpan w:val="4"/>
            <w:vAlign w:val="center"/>
          </w:tcPr>
          <w:p>
            <w:pPr>
              <w:pStyle w:val="52"/>
              <w:rPr>
                <w:highlight w:val="none"/>
              </w:rPr>
            </w:pPr>
            <w:r>
              <w:rPr>
                <w:rFonts w:hint="eastAsia"/>
                <w:highlight w:val="none"/>
              </w:rPr>
              <w:t>初级职称人员</w:t>
            </w:r>
          </w:p>
        </w:tc>
        <w:tc>
          <w:tcPr>
            <w:tcW w:w="1366" w:type="pct"/>
            <w:gridSpan w:val="3"/>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822" w:type="pct"/>
            <w:vAlign w:val="center"/>
          </w:tcPr>
          <w:p>
            <w:pPr>
              <w:pStyle w:val="52"/>
              <w:rPr>
                <w:highlight w:val="none"/>
              </w:rPr>
            </w:pPr>
            <w:r>
              <w:rPr>
                <w:rFonts w:hint="eastAsia"/>
                <w:highlight w:val="none"/>
              </w:rPr>
              <w:t>账号</w:t>
            </w:r>
          </w:p>
        </w:tc>
        <w:tc>
          <w:tcPr>
            <w:tcW w:w="1454" w:type="pct"/>
            <w:gridSpan w:val="2"/>
            <w:vAlign w:val="center"/>
          </w:tcPr>
          <w:p>
            <w:pPr>
              <w:pStyle w:val="52"/>
              <w:rPr>
                <w:highlight w:val="none"/>
              </w:rPr>
            </w:pPr>
          </w:p>
        </w:tc>
        <w:tc>
          <w:tcPr>
            <w:tcW w:w="360" w:type="pct"/>
            <w:vMerge w:val="continue"/>
            <w:vAlign w:val="center"/>
          </w:tcPr>
          <w:p>
            <w:pPr>
              <w:pStyle w:val="52"/>
              <w:rPr>
                <w:highlight w:val="none"/>
              </w:rPr>
            </w:pPr>
          </w:p>
        </w:tc>
        <w:tc>
          <w:tcPr>
            <w:tcW w:w="998" w:type="pct"/>
            <w:gridSpan w:val="4"/>
            <w:vAlign w:val="center"/>
          </w:tcPr>
          <w:p>
            <w:pPr>
              <w:pStyle w:val="52"/>
              <w:rPr>
                <w:highlight w:val="none"/>
              </w:rPr>
            </w:pPr>
            <w:r>
              <w:rPr>
                <w:rFonts w:hint="eastAsia"/>
                <w:highlight w:val="none"/>
              </w:rPr>
              <w:t>技工</w:t>
            </w:r>
          </w:p>
        </w:tc>
        <w:tc>
          <w:tcPr>
            <w:tcW w:w="1366" w:type="pct"/>
            <w:gridSpan w:val="3"/>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3" w:hRule="atLeast"/>
        </w:trPr>
        <w:tc>
          <w:tcPr>
            <w:tcW w:w="822" w:type="pct"/>
            <w:vAlign w:val="center"/>
          </w:tcPr>
          <w:p>
            <w:pPr>
              <w:pStyle w:val="52"/>
              <w:rPr>
                <w:highlight w:val="none"/>
              </w:rPr>
            </w:pPr>
            <w:r>
              <w:rPr>
                <w:rFonts w:hint="eastAsia"/>
                <w:highlight w:val="none"/>
              </w:rPr>
              <w:t>经营范围</w:t>
            </w:r>
          </w:p>
        </w:tc>
        <w:tc>
          <w:tcPr>
            <w:tcW w:w="4178" w:type="pct"/>
            <w:gridSpan w:val="10"/>
            <w:vAlign w:val="center"/>
          </w:tcPr>
          <w:p>
            <w:pPr>
              <w:pStyle w:val="52"/>
              <w:rPr>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822" w:type="pct"/>
            <w:vAlign w:val="center"/>
          </w:tcPr>
          <w:p>
            <w:pPr>
              <w:pStyle w:val="52"/>
              <w:rPr>
                <w:highlight w:val="none"/>
              </w:rPr>
            </w:pPr>
            <w:r>
              <w:rPr>
                <w:rFonts w:hint="eastAsia"/>
                <w:highlight w:val="none"/>
              </w:rPr>
              <w:t>备注</w:t>
            </w:r>
          </w:p>
        </w:tc>
        <w:tc>
          <w:tcPr>
            <w:tcW w:w="4178" w:type="pct"/>
            <w:gridSpan w:val="10"/>
            <w:vAlign w:val="center"/>
          </w:tcPr>
          <w:p>
            <w:pPr>
              <w:pStyle w:val="52"/>
              <w:rPr>
                <w:highlight w:val="none"/>
              </w:rPr>
            </w:pPr>
            <w:r>
              <w:rPr>
                <w:rFonts w:hint="eastAsia"/>
                <w:highlight w:val="none"/>
              </w:rPr>
              <w:t>附：营业执照副本证明材料、资质证书副本及相关查询资料的复印件。</w:t>
            </w:r>
          </w:p>
        </w:tc>
      </w:tr>
    </w:tbl>
    <w:p>
      <w:pPr>
        <w:ind w:firstLine="0" w:firstLineChars="0"/>
        <w:rPr>
          <w:highlight w:val="none"/>
        </w:rPr>
      </w:pPr>
    </w:p>
    <w:p>
      <w:pPr>
        <w:pStyle w:val="4"/>
        <w:pageBreakBefore/>
        <w:rPr>
          <w:highlight w:val="none"/>
        </w:rPr>
      </w:pPr>
      <w:bookmarkStart w:id="42" w:name="_Toc96092787"/>
      <w:r>
        <w:rPr>
          <w:rFonts w:hint="eastAsia"/>
          <w:highlight w:val="none"/>
        </w:rPr>
        <w:t>参与釆购活动前三年内在经营活动中没有重大违法记录的书面声明</w:t>
      </w:r>
      <w:bookmarkEnd w:id="42"/>
    </w:p>
    <w:p>
      <w:pPr>
        <w:ind w:firstLine="480"/>
        <w:jc w:val="center"/>
        <w:rPr>
          <w:highlight w:val="none"/>
        </w:rPr>
      </w:pPr>
      <w:r>
        <w:rPr>
          <w:rFonts w:hint="eastAsia"/>
          <w:highlight w:val="none"/>
        </w:rPr>
        <w:t>声  明（格式）</w:t>
      </w:r>
    </w:p>
    <w:p>
      <w:pPr>
        <w:ind w:firstLine="480"/>
        <w:rPr>
          <w:highlight w:val="none"/>
        </w:rPr>
      </w:pPr>
      <w:r>
        <w:rPr>
          <w:rFonts w:hint="eastAsia"/>
          <w:highlight w:val="none"/>
        </w:rPr>
        <w:t>我公司郑重声明：参加本次政府采购活动前3 年内，我公司在经营活动中没有因违法经营受到刑事处罚或者责令停产停业、吊销许可证或者执照、较大数额罚款等行政处罚。</w:t>
      </w:r>
    </w:p>
    <w:p>
      <w:pPr>
        <w:ind w:firstLine="480"/>
        <w:rPr>
          <w:highlight w:val="none"/>
        </w:rPr>
      </w:pPr>
    </w:p>
    <w:p>
      <w:pPr>
        <w:ind w:firstLine="480"/>
        <w:rPr>
          <w:highlight w:val="none"/>
        </w:rPr>
      </w:pPr>
      <w:r>
        <w:rPr>
          <w:rFonts w:hint="eastAsia"/>
          <w:highlight w:val="none"/>
        </w:rPr>
        <w:t>投标人：                               （公章）</w:t>
      </w:r>
    </w:p>
    <w:p>
      <w:pPr>
        <w:ind w:firstLine="480"/>
        <w:rPr>
          <w:highlight w:val="none"/>
        </w:rPr>
      </w:pPr>
      <w:r>
        <w:rPr>
          <w:rFonts w:hint="eastAsia"/>
          <w:highlight w:val="none"/>
        </w:rPr>
        <w:t>法定代表人或授权委托人：            （签字或盖章）</w:t>
      </w:r>
    </w:p>
    <w:p>
      <w:pPr>
        <w:ind w:firstLine="480"/>
        <w:rPr>
          <w:highlight w:val="none"/>
        </w:rPr>
      </w:pPr>
      <w:r>
        <w:rPr>
          <w:rFonts w:hint="eastAsia"/>
          <w:highlight w:val="none"/>
        </w:rPr>
        <w:t>日期： 年 月 日</w:t>
      </w:r>
    </w:p>
    <w:p>
      <w:pPr>
        <w:ind w:firstLine="480"/>
        <w:rPr>
          <w:highlight w:val="none"/>
        </w:rPr>
      </w:pPr>
    </w:p>
    <w:p>
      <w:pPr>
        <w:pStyle w:val="4"/>
        <w:pageBreakBefore/>
        <w:rPr>
          <w:highlight w:val="none"/>
        </w:rPr>
      </w:pPr>
      <w:bookmarkStart w:id="43" w:name="_Toc96092788"/>
      <w:r>
        <w:rPr>
          <w:rFonts w:hint="eastAsia"/>
          <w:highlight w:val="none"/>
        </w:rPr>
        <w:t>企业信用记录查询</w:t>
      </w:r>
      <w:bookmarkEnd w:id="43"/>
    </w:p>
    <w:p>
      <w:pPr>
        <w:ind w:firstLine="480"/>
        <w:rPr>
          <w:highlight w:val="none"/>
        </w:rPr>
      </w:pPr>
    </w:p>
    <w:p>
      <w:pPr>
        <w:pStyle w:val="4"/>
        <w:pageBreakBefore/>
        <w:rPr>
          <w:highlight w:val="none"/>
        </w:rPr>
      </w:pPr>
      <w:bookmarkStart w:id="44" w:name="_Toc96092789"/>
      <w:r>
        <w:rPr>
          <w:rFonts w:hint="eastAsia"/>
          <w:highlight w:val="none"/>
        </w:rPr>
        <w:t>近年完成的类似项目、正在实施或新承接的项目（如有）</w:t>
      </w:r>
      <w:bookmarkEnd w:id="44"/>
      <w:bookmarkStart w:id="45" w:name="_Hlk88038987"/>
    </w:p>
    <w:bookmarkEnd w:id="45"/>
    <w:p>
      <w:pPr>
        <w:pStyle w:val="4"/>
        <w:pageBreakBefore/>
        <w:rPr>
          <w:highlight w:val="none"/>
        </w:rPr>
      </w:pPr>
      <w:bookmarkStart w:id="46" w:name="_Toc96092790"/>
      <w:r>
        <w:rPr>
          <w:rFonts w:hint="eastAsia"/>
          <w:highlight w:val="none"/>
        </w:rPr>
        <w:t>技术方案</w:t>
      </w:r>
      <w:bookmarkEnd w:id="46"/>
    </w:p>
    <w:p>
      <w:pPr>
        <w:ind w:firstLine="480"/>
        <w:rPr>
          <w:highlight w:val="none"/>
        </w:rPr>
      </w:pPr>
      <w:r>
        <w:rPr>
          <w:rFonts w:hint="eastAsia"/>
          <w:highlight w:val="none"/>
        </w:rPr>
        <w:t>（1）设备技术指标</w:t>
      </w:r>
    </w:p>
    <w:p>
      <w:pPr>
        <w:ind w:firstLine="480"/>
        <w:rPr>
          <w:highlight w:val="none"/>
        </w:rPr>
      </w:pPr>
      <w:r>
        <w:rPr>
          <w:rFonts w:hint="eastAsia"/>
          <w:highlight w:val="none"/>
        </w:rPr>
        <w:t>（2）设计方案</w:t>
      </w:r>
    </w:p>
    <w:p>
      <w:pPr>
        <w:ind w:firstLine="480"/>
        <w:rPr>
          <w:highlight w:val="none"/>
        </w:rPr>
      </w:pPr>
      <w:r>
        <w:rPr>
          <w:rFonts w:hint="eastAsia"/>
          <w:highlight w:val="none"/>
        </w:rPr>
        <w:t>（3）实施方案</w:t>
      </w:r>
    </w:p>
    <w:p>
      <w:pPr>
        <w:pStyle w:val="4"/>
        <w:pageBreakBefore/>
        <w:rPr>
          <w:highlight w:val="none"/>
        </w:rPr>
      </w:pPr>
      <w:bookmarkStart w:id="47" w:name="_Toc96092791"/>
      <w:r>
        <w:rPr>
          <w:rFonts w:hint="eastAsia"/>
          <w:highlight w:val="none"/>
        </w:rPr>
        <w:t>售后服务</w:t>
      </w:r>
      <w:bookmarkEnd w:id="47"/>
    </w:p>
    <w:p>
      <w:pPr>
        <w:ind w:firstLine="480"/>
        <w:rPr>
          <w:highlight w:val="none"/>
        </w:rPr>
      </w:pPr>
      <w:r>
        <w:rPr>
          <w:rFonts w:hint="eastAsia"/>
          <w:highlight w:val="none"/>
        </w:rPr>
        <w:t>投标人按招标要求自行填写</w:t>
      </w:r>
    </w:p>
    <w:p>
      <w:pPr>
        <w:ind w:firstLine="480"/>
        <w:rPr>
          <w:highlight w:val="none"/>
        </w:rPr>
      </w:pPr>
    </w:p>
    <w:p>
      <w:pPr>
        <w:pStyle w:val="4"/>
        <w:pageBreakBefore/>
        <w:rPr>
          <w:highlight w:val="none"/>
        </w:rPr>
      </w:pPr>
      <w:bookmarkStart w:id="48" w:name="_Toc96092792"/>
      <w:r>
        <w:rPr>
          <w:rFonts w:hint="eastAsia"/>
          <w:highlight w:val="none"/>
        </w:rPr>
        <w:t>其他材料</w:t>
      </w:r>
      <w:bookmarkEnd w:id="48"/>
    </w:p>
    <w:p>
      <w:pPr>
        <w:ind w:firstLine="480"/>
        <w:rPr>
          <w:highlight w:val="none"/>
        </w:rPr>
      </w:pPr>
      <w:r>
        <w:rPr>
          <w:rFonts w:hint="eastAsia"/>
          <w:highlight w:val="none"/>
        </w:rPr>
        <w:t>（1）企业获奖、荣誉、质量管理体系认证等证明资料；（如有）</w:t>
      </w:r>
    </w:p>
    <w:p>
      <w:pPr>
        <w:ind w:firstLine="480"/>
        <w:rPr>
          <w:highlight w:val="none"/>
        </w:rPr>
      </w:pPr>
      <w:r>
        <w:rPr>
          <w:rFonts w:hint="eastAsia"/>
          <w:highlight w:val="none"/>
        </w:rPr>
        <w:t>（2）</w:t>
      </w:r>
      <w:r>
        <w:rPr>
          <w:highlight w:val="none"/>
        </w:rPr>
        <w:t>投标</w:t>
      </w:r>
      <w:r>
        <w:rPr>
          <w:rFonts w:hint="eastAsia"/>
          <w:highlight w:val="none"/>
        </w:rPr>
        <w:t>投标人</w:t>
      </w:r>
      <w:r>
        <w:rPr>
          <w:highlight w:val="none"/>
        </w:rPr>
        <w:t>认为有必要添加的说明材料</w:t>
      </w:r>
      <w:r>
        <w:rPr>
          <w:rFonts w:hint="eastAsia"/>
          <w:highlight w:val="none"/>
        </w:rPr>
        <w:t>；（如有）</w:t>
      </w:r>
    </w:p>
    <w:bookmarkEnd w:id="49"/>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0"/>
      <w:cols w:space="425" w:num="1"/>
      <w:titlePg/>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Book Antiqua">
    <w:panose1 w:val="02040602050305030304"/>
    <w:charset w:val="00"/>
    <w:family w:val="roman"/>
    <w:pitch w:val="default"/>
    <w:sig w:usb0="00000287" w:usb1="00000000" w:usb2="00000000" w:usb3="00000000" w:csb0="2000009F" w:csb1="DFD70000"/>
  </w:font>
  <w:font w:name="ヒラギノ角ゴ Pro W3">
    <w:altName w:val="Times New Roman"/>
    <w:panose1 w:val="00000000000000000000"/>
    <w:charset w:val="00"/>
    <w:family w:val="roman"/>
    <w:pitch w:val="default"/>
    <w:sig w:usb0="00000000" w:usb1="00000000" w:usb2="00000000" w:usb3="00000000" w:csb0="00000000" w:csb1="00000000"/>
  </w:font>
  <w:font w:name="汉仪中等线简">
    <w:altName w:val="宋体"/>
    <w:panose1 w:val="00000000000000000000"/>
    <w:charset w:val="86"/>
    <w:family w:val="modern"/>
    <w:pitch w:val="default"/>
    <w:sig w:usb0="00000000" w:usb1="00000000" w:usb2="00000012"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036947"/>
    </w:sdtPr>
    <w:sdtContent>
      <w:p>
        <w:pPr>
          <w:pStyle w:val="19"/>
          <w:spacing w:before="48" w:after="72"/>
          <w:ind w:firstLine="450" w:firstLineChars="250"/>
          <w:jc w:val="center"/>
        </w:pPr>
        <w:r>
          <w:rPr>
            <w:rFonts w:hint="eastAsia"/>
          </w:rPr>
          <w:t xml:space="preserve"> </w:t>
        </w:r>
        <w:r>
          <w:rPr>
            <w:rFonts w:hint="eastAsia"/>
            <w:lang w:val="zh-CN"/>
          </w:rPr>
          <w:t>第</w:t>
        </w:r>
        <w:r>
          <w:fldChar w:fldCharType="begin"/>
        </w:r>
        <w:r>
          <w:instrText xml:space="preserve">PAGE</w:instrText>
        </w:r>
        <w:r>
          <w:fldChar w:fldCharType="separate"/>
        </w:r>
        <w:r>
          <w:t>1</w:t>
        </w:r>
        <w:r>
          <w:fldChar w:fldCharType="end"/>
        </w:r>
        <w:r>
          <w:rPr>
            <w:rFonts w:hint="eastAsia"/>
            <w:lang w:val="zh-CN"/>
          </w:rPr>
          <w:t xml:space="preserve">页 </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AC6E03"/>
    <w:multiLevelType w:val="multilevel"/>
    <w:tmpl w:val="08AC6E03"/>
    <w:lvl w:ilvl="0" w:tentative="0">
      <w:start w:val="1"/>
      <w:numFmt w:val="decimal"/>
      <w:suff w:val="space"/>
      <w:lvlText w:val="图%1."/>
      <w:lvlJc w:val="left"/>
      <w:pPr>
        <w:ind w:left="2263" w:hanging="420"/>
      </w:pPr>
      <w:rPr>
        <w:color w:val="000000"/>
        <w:sz w:val="21"/>
        <w:szCs w:val="21"/>
      </w:r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1">
    <w:nsid w:val="0A760F1C"/>
    <w:multiLevelType w:val="multilevel"/>
    <w:tmpl w:val="0A760F1C"/>
    <w:lvl w:ilvl="0" w:tentative="0">
      <w:start w:val="1"/>
      <w:numFmt w:val="decimal"/>
      <w:pStyle w:val="56"/>
      <w:suff w:val="space"/>
      <w:lvlText w:val="第%1章"/>
      <w:lvlJc w:val="center"/>
      <w:pPr>
        <w:ind w:left="0" w:firstLine="288"/>
      </w:pPr>
      <w:rPr>
        <w:rFonts w:hint="eastAsia" w:ascii="Book Antiqua" w:hAnsi="Book Antiqua" w:eastAsia="Book Antiqua"/>
        <w:sz w:val="36"/>
      </w:rPr>
    </w:lvl>
    <w:lvl w:ilvl="1" w:tentative="0">
      <w:start w:val="1"/>
      <w:numFmt w:val="decimal"/>
      <w:pStyle w:val="57"/>
      <w:suff w:val="space"/>
      <w:lvlText w:val="%1.%2"/>
      <w:lvlJc w:val="left"/>
      <w:pPr>
        <w:ind w:left="0" w:firstLine="0"/>
      </w:pPr>
      <w:rPr>
        <w:rFonts w:hint="eastAsia" w:ascii="Book Antiqua" w:hAnsi="Book Antiqua" w:eastAsia="Book Antiqua"/>
        <w:sz w:val="30"/>
      </w:rPr>
    </w:lvl>
    <w:lvl w:ilvl="2" w:tentative="0">
      <w:start w:val="1"/>
      <w:numFmt w:val="decimal"/>
      <w:pStyle w:val="59"/>
      <w:suff w:val="space"/>
      <w:lvlText w:val="%1.%2.%3"/>
      <w:lvlJc w:val="left"/>
      <w:pPr>
        <w:ind w:left="0" w:firstLine="0"/>
      </w:pPr>
      <w:rPr>
        <w:rFonts w:hint="eastAsia" w:ascii="Book Antiqua" w:hAnsi="Book Antiqua" w:eastAsia="Book Antiqua"/>
        <w:sz w:val="28"/>
        <w:lang w:val="en-US"/>
      </w:rPr>
    </w:lvl>
    <w:lvl w:ilvl="3" w:tentative="0">
      <w:start w:val="1"/>
      <w:numFmt w:val="decimal"/>
      <w:pStyle w:val="61"/>
      <w:suff w:val="space"/>
      <w:lvlText w:val="%1.%2.%3.%4"/>
      <w:lvlJc w:val="left"/>
      <w:pPr>
        <w:ind w:left="0" w:firstLine="0"/>
      </w:pPr>
      <w:rPr>
        <w:rFonts w:hint="eastAsia" w:ascii="Book Antiqua" w:hAnsi="Book Antiqua" w:eastAsia="Book Antiqua"/>
        <w:sz w:val="24"/>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2">
    <w:nsid w:val="3B363D98"/>
    <w:multiLevelType w:val="multilevel"/>
    <w:tmpl w:val="3B363D98"/>
    <w:lvl w:ilvl="0" w:tentative="0">
      <w:start w:val="1"/>
      <w:numFmt w:val="decimal"/>
      <w:pStyle w:val="13"/>
      <w:suff w:val="space"/>
      <w:lvlText w:val="图%1."/>
      <w:lvlJc w:val="left"/>
      <w:pPr>
        <w:ind w:left="2263" w:hanging="420"/>
      </w:pPr>
    </w:lvl>
    <w:lvl w:ilvl="1" w:tentative="0">
      <w:start w:val="1"/>
      <w:numFmt w:val="lowerLetter"/>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3">
    <w:nsid w:val="545D400A"/>
    <w:multiLevelType w:val="multilevel"/>
    <w:tmpl w:val="545D400A"/>
    <w:lvl w:ilvl="0" w:tentative="0">
      <w:start w:val="1"/>
      <w:numFmt w:val="decimal"/>
      <w:pStyle w:val="30"/>
      <w:lvlText w:val="表%1."/>
      <w:lvlJc w:val="center"/>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5AC1539"/>
    <w:multiLevelType w:val="multilevel"/>
    <w:tmpl w:val="75AC1539"/>
    <w:lvl w:ilvl="0" w:tentative="0">
      <w:start w:val="1"/>
      <w:numFmt w:val="chineseCountingThousand"/>
      <w:pStyle w:val="2"/>
      <w:lvlText w:val="第%1章"/>
      <w:lvlJc w:val="left"/>
      <w:pPr>
        <w:ind w:left="0" w:firstLine="0"/>
      </w:pPr>
      <w:rPr>
        <w:rFonts w:hint="eastAsia"/>
      </w:rPr>
    </w:lvl>
    <w:lvl w:ilvl="1" w:tentative="0">
      <w:start w:val="1"/>
      <w:numFmt w:val="chineseCountingThousand"/>
      <w:pStyle w:val="4"/>
      <w:lvlText w:val="%2 "/>
      <w:lvlJc w:val="left"/>
      <w:pPr>
        <w:ind w:left="0" w:firstLine="0"/>
      </w:pPr>
      <w:rPr>
        <w:rFonts w:hint="eastAsia"/>
      </w:rPr>
    </w:lvl>
    <w:lvl w:ilvl="2" w:tentative="0">
      <w:start w:val="1"/>
      <w:numFmt w:val="decimal"/>
      <w:pStyle w:val="5"/>
      <w:lvlText w:val="%3 "/>
      <w:lvlJc w:val="left"/>
      <w:pPr>
        <w:ind w:left="0" w:firstLine="0"/>
      </w:pPr>
      <w:rPr>
        <w:rFonts w:hint="eastAsia"/>
      </w:rPr>
    </w:lvl>
    <w:lvl w:ilvl="3" w:tentative="0">
      <w:start w:val="1"/>
      <w:numFmt w:val="decimal"/>
      <w:pStyle w:val="6"/>
      <w:lvlText w:val="%3.%4 "/>
      <w:lvlJc w:val="left"/>
      <w:pPr>
        <w:ind w:left="0" w:firstLine="0"/>
      </w:pPr>
      <w:rPr>
        <w:rFonts w:hint="eastAsia"/>
      </w:rPr>
    </w:lvl>
    <w:lvl w:ilvl="4" w:tentative="0">
      <w:start w:val="1"/>
      <w:numFmt w:val="decimal"/>
      <w:pStyle w:val="7"/>
      <w:lvlText w:val="%3.%4.%5 "/>
      <w:lvlJc w:val="left"/>
      <w:pPr>
        <w:ind w:left="0" w:firstLine="0"/>
      </w:pPr>
      <w:rPr>
        <w:rFonts w:hint="eastAsia"/>
      </w:rPr>
    </w:lvl>
    <w:lvl w:ilvl="5" w:tentative="0">
      <w:start w:val="1"/>
      <w:numFmt w:val="decimal"/>
      <w:pStyle w:val="8"/>
      <w:lvlText w:val="%3.%4.%5.%6 "/>
      <w:lvlJc w:val="left"/>
      <w:pPr>
        <w:ind w:left="0" w:firstLine="0"/>
      </w:pPr>
      <w:rPr>
        <w:rFonts w:hint="eastAsia"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14:shadow w14:blurRad="0" w14:dist="0" w14:dir="0" w14:sx="0" w14:sy="0" w14:kx="0" w14:ky="0" w14:algn="none">
          <w14:srgbClr w14:val="000000"/>
        </w14:shadow>
      </w:rPr>
    </w:lvl>
    <w:lvl w:ilvl="6" w:tentative="0">
      <w:start w:val="1"/>
      <w:numFmt w:val="decimal"/>
      <w:pStyle w:val="9"/>
      <w:lvlText w:val="%3.%4.%5.%6.%7"/>
      <w:lvlJc w:val="left"/>
      <w:pPr>
        <w:ind w:left="0" w:firstLine="0"/>
      </w:pPr>
      <w:rPr>
        <w:rFonts w:hint="eastAsia"/>
      </w:rPr>
    </w:lvl>
    <w:lvl w:ilvl="7" w:tentative="0">
      <w:start w:val="1"/>
      <w:numFmt w:val="decimal"/>
      <w:pStyle w:val="10"/>
      <w:lvlText w:val="%3.%4.%5.%6.%7.%8"/>
      <w:lvlJc w:val="left"/>
      <w:pPr>
        <w:ind w:left="0" w:firstLine="0"/>
      </w:pPr>
      <w:rPr>
        <w:rFonts w:hint="eastAsia"/>
      </w:rPr>
    </w:lvl>
    <w:lvl w:ilvl="8" w:tentative="0">
      <w:start w:val="1"/>
      <w:numFmt w:val="decimal"/>
      <w:pStyle w:val="11"/>
      <w:lvlText w:val="%3.%4.%5.%6.%7.%8.%9"/>
      <w:lvlJc w:val="left"/>
      <w:pPr>
        <w:ind w:left="0" w:firstLine="0"/>
      </w:pPr>
      <w:rPr>
        <w:rFonts w:hint="eastAsia"/>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20"/>
  <w:drawingGridVerticalSpacing w:val="163"/>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E1MDlmNzZkOTkzMmU0NTY1Mjg4ZGYyOGQ2NDU2MzkifQ=="/>
  </w:docVars>
  <w:rsids>
    <w:rsidRoot w:val="00326475"/>
    <w:rsid w:val="00033185"/>
    <w:rsid w:val="000546FC"/>
    <w:rsid w:val="00061780"/>
    <w:rsid w:val="00087DF9"/>
    <w:rsid w:val="000C2068"/>
    <w:rsid w:val="00140569"/>
    <w:rsid w:val="00164A03"/>
    <w:rsid w:val="0019435A"/>
    <w:rsid w:val="001A7A67"/>
    <w:rsid w:val="001D74F2"/>
    <w:rsid w:val="002017A5"/>
    <w:rsid w:val="00223BD8"/>
    <w:rsid w:val="0027626D"/>
    <w:rsid w:val="002903B2"/>
    <w:rsid w:val="002B7A01"/>
    <w:rsid w:val="002F00E7"/>
    <w:rsid w:val="002F2E4F"/>
    <w:rsid w:val="0031603E"/>
    <w:rsid w:val="00326475"/>
    <w:rsid w:val="003D5D27"/>
    <w:rsid w:val="0048527C"/>
    <w:rsid w:val="004A34DE"/>
    <w:rsid w:val="004B29FB"/>
    <w:rsid w:val="00510F75"/>
    <w:rsid w:val="0051732F"/>
    <w:rsid w:val="005321F3"/>
    <w:rsid w:val="00553D40"/>
    <w:rsid w:val="00564540"/>
    <w:rsid w:val="005B37D0"/>
    <w:rsid w:val="005C4C34"/>
    <w:rsid w:val="00653A9B"/>
    <w:rsid w:val="006543FC"/>
    <w:rsid w:val="00656E2B"/>
    <w:rsid w:val="00684D17"/>
    <w:rsid w:val="00696C86"/>
    <w:rsid w:val="006C58E1"/>
    <w:rsid w:val="006D0432"/>
    <w:rsid w:val="00730337"/>
    <w:rsid w:val="00741B54"/>
    <w:rsid w:val="00816A4B"/>
    <w:rsid w:val="00833B99"/>
    <w:rsid w:val="00876886"/>
    <w:rsid w:val="008E5C9A"/>
    <w:rsid w:val="008F5F07"/>
    <w:rsid w:val="009166ED"/>
    <w:rsid w:val="009167B7"/>
    <w:rsid w:val="00937DFE"/>
    <w:rsid w:val="009915E5"/>
    <w:rsid w:val="00A13A68"/>
    <w:rsid w:val="00A22933"/>
    <w:rsid w:val="00A31370"/>
    <w:rsid w:val="00AA4325"/>
    <w:rsid w:val="00AF1C37"/>
    <w:rsid w:val="00AF55E6"/>
    <w:rsid w:val="00B24CA6"/>
    <w:rsid w:val="00B71512"/>
    <w:rsid w:val="00BA1CEA"/>
    <w:rsid w:val="00BB7094"/>
    <w:rsid w:val="00C432EB"/>
    <w:rsid w:val="00C51D2C"/>
    <w:rsid w:val="00C65122"/>
    <w:rsid w:val="00C96DA0"/>
    <w:rsid w:val="00CC0666"/>
    <w:rsid w:val="00CC5D90"/>
    <w:rsid w:val="00D53AE2"/>
    <w:rsid w:val="00D56F93"/>
    <w:rsid w:val="00D61CDA"/>
    <w:rsid w:val="00D761FB"/>
    <w:rsid w:val="00D77F4C"/>
    <w:rsid w:val="00DA369E"/>
    <w:rsid w:val="00DA6CC3"/>
    <w:rsid w:val="00E15863"/>
    <w:rsid w:val="00E463A1"/>
    <w:rsid w:val="00EB5AE7"/>
    <w:rsid w:val="00F24A76"/>
    <w:rsid w:val="00F70E44"/>
    <w:rsid w:val="00F87A9E"/>
    <w:rsid w:val="54806317"/>
    <w:rsid w:val="61B54E04"/>
    <w:rsid w:val="7BBC3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9" w:semiHidden="0" w:name="heading 4"/>
    <w:lsdException w:qFormat="1" w:uiPriority="0" w:semiHidden="0" w:name="heading 5"/>
    <w:lsdException w:qFormat="1" w:uiPriority="9" w:semiHidden="0" w:name="heading 6"/>
    <w:lsdException w:qFormat="1" w:uiPriority="9"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宋体" w:hAnsi="Times New Roman" w:eastAsia="宋体" w:cs="Times New Roman"/>
      <w:kern w:val="2"/>
      <w:sz w:val="24"/>
      <w:szCs w:val="28"/>
      <w:lang w:val="en-US" w:eastAsia="zh-CN" w:bidi="ar-SA"/>
    </w:rPr>
  </w:style>
  <w:style w:type="paragraph" w:styleId="2">
    <w:name w:val="heading 1"/>
    <w:next w:val="3"/>
    <w:link w:val="37"/>
    <w:qFormat/>
    <w:uiPriority w:val="9"/>
    <w:pPr>
      <w:keepNext/>
      <w:keepLines/>
      <w:pageBreakBefore/>
      <w:numPr>
        <w:ilvl w:val="0"/>
        <w:numId w:val="1"/>
      </w:numPr>
      <w:jc w:val="center"/>
      <w:outlineLvl w:val="0"/>
    </w:pPr>
    <w:rPr>
      <w:rFonts w:ascii="宋体" w:hAnsi="Times New Roman" w:eastAsia="宋体" w:cs="Times New Roman"/>
      <w:b/>
      <w:bCs/>
      <w:kern w:val="44"/>
      <w:sz w:val="44"/>
      <w:szCs w:val="44"/>
      <w:lang w:val="en-US" w:eastAsia="zh-CN" w:bidi="ar-SA"/>
    </w:rPr>
  </w:style>
  <w:style w:type="paragraph" w:styleId="4">
    <w:name w:val="heading 2"/>
    <w:next w:val="1"/>
    <w:link w:val="38"/>
    <w:unhideWhenUsed/>
    <w:qFormat/>
    <w:uiPriority w:val="9"/>
    <w:pPr>
      <w:keepNext/>
      <w:keepLines/>
      <w:numPr>
        <w:ilvl w:val="1"/>
        <w:numId w:val="1"/>
      </w:numPr>
      <w:outlineLvl w:val="1"/>
    </w:pPr>
    <w:rPr>
      <w:rFonts w:ascii="宋体" w:eastAsia="宋体" w:hAnsiTheme="majorHAnsi" w:cstheme="majorBidi"/>
      <w:b/>
      <w:bCs/>
      <w:kern w:val="2"/>
      <w:sz w:val="32"/>
      <w:szCs w:val="32"/>
      <w:lang w:val="en-US" w:eastAsia="zh-CN" w:bidi="ar-SA"/>
    </w:rPr>
  </w:style>
  <w:style w:type="paragraph" w:styleId="5">
    <w:name w:val="heading 3"/>
    <w:next w:val="1"/>
    <w:link w:val="39"/>
    <w:unhideWhenUsed/>
    <w:qFormat/>
    <w:uiPriority w:val="0"/>
    <w:pPr>
      <w:keepNext/>
      <w:keepLines/>
      <w:numPr>
        <w:ilvl w:val="2"/>
        <w:numId w:val="1"/>
      </w:numPr>
      <w:outlineLvl w:val="2"/>
    </w:pPr>
    <w:rPr>
      <w:rFonts w:ascii="宋体" w:hAnsi="Times New Roman" w:eastAsia="宋体" w:cs="Times New Roman"/>
      <w:b/>
      <w:bCs/>
      <w:kern w:val="2"/>
      <w:sz w:val="32"/>
      <w:szCs w:val="32"/>
      <w:lang w:val="en-US" w:eastAsia="zh-CN" w:bidi="ar-SA"/>
    </w:rPr>
  </w:style>
  <w:style w:type="paragraph" w:styleId="6">
    <w:name w:val="heading 4"/>
    <w:next w:val="1"/>
    <w:link w:val="40"/>
    <w:unhideWhenUsed/>
    <w:qFormat/>
    <w:uiPriority w:val="9"/>
    <w:pPr>
      <w:keepNext/>
      <w:keepLines/>
      <w:numPr>
        <w:ilvl w:val="3"/>
        <w:numId w:val="1"/>
      </w:numPr>
      <w:outlineLvl w:val="3"/>
    </w:pPr>
    <w:rPr>
      <w:rFonts w:ascii="宋体" w:eastAsia="宋体" w:hAnsiTheme="majorHAnsi" w:cstheme="majorBidi"/>
      <w:b/>
      <w:bCs/>
      <w:kern w:val="2"/>
      <w:sz w:val="32"/>
      <w:szCs w:val="32"/>
      <w:lang w:val="en-US" w:eastAsia="zh-CN" w:bidi="ar-SA"/>
    </w:rPr>
  </w:style>
  <w:style w:type="paragraph" w:styleId="7">
    <w:name w:val="heading 5"/>
    <w:next w:val="1"/>
    <w:link w:val="41"/>
    <w:unhideWhenUsed/>
    <w:qFormat/>
    <w:uiPriority w:val="0"/>
    <w:pPr>
      <w:keepNext/>
      <w:keepLines/>
      <w:numPr>
        <w:ilvl w:val="4"/>
        <w:numId w:val="1"/>
      </w:numPr>
      <w:outlineLvl w:val="4"/>
    </w:pPr>
    <w:rPr>
      <w:rFonts w:ascii="宋体" w:hAnsi="Times New Roman" w:eastAsia="宋体" w:cs="Times New Roman"/>
      <w:b/>
      <w:bCs/>
      <w:kern w:val="2"/>
      <w:sz w:val="32"/>
      <w:szCs w:val="32"/>
      <w:lang w:val="en-US" w:eastAsia="zh-CN" w:bidi="ar-SA"/>
    </w:rPr>
  </w:style>
  <w:style w:type="paragraph" w:styleId="8">
    <w:name w:val="heading 6"/>
    <w:next w:val="1"/>
    <w:link w:val="42"/>
    <w:unhideWhenUsed/>
    <w:qFormat/>
    <w:uiPriority w:val="9"/>
    <w:pPr>
      <w:keepNext/>
      <w:keepLines/>
      <w:numPr>
        <w:ilvl w:val="5"/>
        <w:numId w:val="1"/>
      </w:numPr>
      <w:outlineLvl w:val="5"/>
    </w:pPr>
    <w:rPr>
      <w:rFonts w:ascii="宋体" w:eastAsia="宋体" w:hAnsiTheme="majorHAnsi" w:cstheme="majorBidi"/>
      <w:b/>
      <w:bCs/>
      <w:kern w:val="2"/>
      <w:sz w:val="32"/>
      <w:szCs w:val="24"/>
      <w:lang w:val="en-US" w:eastAsia="zh-CN" w:bidi="ar-SA"/>
    </w:rPr>
  </w:style>
  <w:style w:type="paragraph" w:styleId="9">
    <w:name w:val="heading 7"/>
    <w:basedOn w:val="1"/>
    <w:next w:val="1"/>
    <w:link w:val="43"/>
    <w:unhideWhenUsed/>
    <w:qFormat/>
    <w:uiPriority w:val="9"/>
    <w:pPr>
      <w:keepNext/>
      <w:keepLines/>
      <w:numPr>
        <w:ilvl w:val="6"/>
        <w:numId w:val="1"/>
      </w:numPr>
      <w:spacing w:before="240" w:after="64" w:line="320" w:lineRule="auto"/>
      <w:ind w:firstLineChars="0"/>
      <w:outlineLvl w:val="6"/>
    </w:pPr>
    <w:rPr>
      <w:b/>
      <w:bCs/>
      <w:szCs w:val="24"/>
    </w:rPr>
  </w:style>
  <w:style w:type="paragraph" w:styleId="10">
    <w:name w:val="heading 8"/>
    <w:basedOn w:val="1"/>
    <w:next w:val="1"/>
    <w:link w:val="44"/>
    <w:semiHidden/>
    <w:unhideWhenUsed/>
    <w:qFormat/>
    <w:uiPriority w:val="9"/>
    <w:pPr>
      <w:keepNext/>
      <w:keepLines/>
      <w:numPr>
        <w:ilvl w:val="7"/>
        <w:numId w:val="1"/>
      </w:numPr>
      <w:spacing w:before="240" w:after="64" w:line="320" w:lineRule="auto"/>
      <w:ind w:firstLineChars="0"/>
      <w:outlineLvl w:val="7"/>
    </w:pPr>
    <w:rPr>
      <w:rFonts w:asciiTheme="majorHAnsi" w:hAnsiTheme="majorHAnsi" w:eastAsiaTheme="majorEastAsia" w:cstheme="majorBidi"/>
      <w:szCs w:val="24"/>
    </w:rPr>
  </w:style>
  <w:style w:type="paragraph" w:styleId="11">
    <w:name w:val="heading 9"/>
    <w:basedOn w:val="1"/>
    <w:next w:val="1"/>
    <w:link w:val="45"/>
    <w:semiHidden/>
    <w:unhideWhenUsed/>
    <w:qFormat/>
    <w:uiPriority w:val="9"/>
    <w:pPr>
      <w:keepNext/>
      <w:keepLines/>
      <w:numPr>
        <w:ilvl w:val="8"/>
        <w:numId w:val="1"/>
      </w:numPr>
      <w:spacing w:before="240" w:after="64" w:line="320" w:lineRule="auto"/>
      <w:ind w:firstLineChars="0"/>
      <w:outlineLvl w:val="8"/>
    </w:pPr>
    <w:rPr>
      <w:rFonts w:asciiTheme="majorHAnsi" w:hAnsiTheme="majorHAnsi" w:eastAsiaTheme="majorEastAsia" w:cstheme="majorBidi"/>
      <w:szCs w:val="21"/>
    </w:rPr>
  </w:style>
  <w:style w:type="character" w:default="1" w:styleId="33">
    <w:name w:val="Default Paragraph Font"/>
    <w:semiHidden/>
    <w:unhideWhenUsed/>
    <w:uiPriority w:val="1"/>
  </w:style>
  <w:style w:type="table" w:default="1" w:styleId="31">
    <w:name w:val="Normal Table"/>
    <w:semiHidden/>
    <w:unhideWhenUsed/>
    <w:uiPriority w:val="99"/>
    <w:tblPr>
      <w:tblCellMar>
        <w:top w:w="0" w:type="dxa"/>
        <w:left w:w="108" w:type="dxa"/>
        <w:bottom w:w="0" w:type="dxa"/>
        <w:right w:w="108" w:type="dxa"/>
      </w:tblCellMar>
    </w:tblPr>
  </w:style>
  <w:style w:type="paragraph" w:styleId="3">
    <w:name w:val="Plain Text"/>
    <w:basedOn w:val="1"/>
    <w:link w:val="47"/>
    <w:qFormat/>
    <w:uiPriority w:val="0"/>
    <w:rPr>
      <w:rFonts w:hAnsi="Courier New"/>
      <w:szCs w:val="20"/>
    </w:rPr>
  </w:style>
  <w:style w:type="paragraph" w:styleId="12">
    <w:name w:val="toc 7"/>
    <w:basedOn w:val="1"/>
    <w:next w:val="1"/>
    <w:unhideWhenUsed/>
    <w:qFormat/>
    <w:uiPriority w:val="39"/>
    <w:pPr>
      <w:ind w:left="1680"/>
      <w:jc w:val="left"/>
    </w:pPr>
    <w:rPr>
      <w:rFonts w:asciiTheme="minorHAnsi" w:hAnsiTheme="minorHAnsi"/>
      <w:sz w:val="18"/>
      <w:szCs w:val="18"/>
    </w:rPr>
  </w:style>
  <w:style w:type="paragraph" w:styleId="13">
    <w:name w:val="caption"/>
    <w:basedOn w:val="1"/>
    <w:next w:val="1"/>
    <w:link w:val="62"/>
    <w:qFormat/>
    <w:uiPriority w:val="0"/>
    <w:pPr>
      <w:numPr>
        <w:ilvl w:val="0"/>
        <w:numId w:val="2"/>
      </w:numPr>
      <w:ind w:left="0" w:firstLine="0" w:firstLineChars="0"/>
      <w:jc w:val="center"/>
    </w:pPr>
    <w:rPr>
      <w:rFonts w:hAnsi="Arial Unicode MS"/>
      <w:sz w:val="21"/>
      <w:szCs w:val="20"/>
    </w:rPr>
  </w:style>
  <w:style w:type="paragraph" w:styleId="14">
    <w:name w:val="Document Map"/>
    <w:basedOn w:val="1"/>
    <w:link w:val="48"/>
    <w:semiHidden/>
    <w:unhideWhenUsed/>
    <w:qFormat/>
    <w:uiPriority w:val="99"/>
    <w:rPr>
      <w:sz w:val="18"/>
      <w:szCs w:val="18"/>
    </w:rPr>
  </w:style>
  <w:style w:type="paragraph" w:styleId="15">
    <w:name w:val="toc 5"/>
    <w:basedOn w:val="1"/>
    <w:next w:val="1"/>
    <w:unhideWhenUsed/>
    <w:qFormat/>
    <w:uiPriority w:val="39"/>
    <w:pPr>
      <w:ind w:left="1120"/>
      <w:jc w:val="left"/>
    </w:pPr>
    <w:rPr>
      <w:rFonts w:asciiTheme="minorHAnsi" w:hAnsiTheme="minorHAnsi"/>
      <w:sz w:val="18"/>
      <w:szCs w:val="18"/>
    </w:rPr>
  </w:style>
  <w:style w:type="paragraph" w:styleId="16">
    <w:name w:val="toc 3"/>
    <w:basedOn w:val="1"/>
    <w:next w:val="1"/>
    <w:unhideWhenUsed/>
    <w:qFormat/>
    <w:uiPriority w:val="39"/>
    <w:pPr>
      <w:ind w:left="560"/>
      <w:jc w:val="left"/>
    </w:pPr>
    <w:rPr>
      <w:rFonts w:asciiTheme="minorHAnsi" w:hAnsiTheme="minorHAnsi"/>
      <w:iCs/>
      <w:sz w:val="20"/>
      <w:szCs w:val="20"/>
    </w:rPr>
  </w:style>
  <w:style w:type="paragraph" w:styleId="17">
    <w:name w:val="toc 8"/>
    <w:basedOn w:val="1"/>
    <w:next w:val="1"/>
    <w:unhideWhenUsed/>
    <w:qFormat/>
    <w:uiPriority w:val="39"/>
    <w:pPr>
      <w:ind w:left="1960"/>
      <w:jc w:val="left"/>
    </w:pPr>
    <w:rPr>
      <w:rFonts w:asciiTheme="minorHAnsi" w:hAnsiTheme="minorHAnsi"/>
      <w:sz w:val="18"/>
      <w:szCs w:val="18"/>
    </w:rPr>
  </w:style>
  <w:style w:type="paragraph" w:styleId="18">
    <w:name w:val="Balloon Text"/>
    <w:basedOn w:val="1"/>
    <w:link w:val="51"/>
    <w:semiHidden/>
    <w:unhideWhenUsed/>
    <w:qFormat/>
    <w:uiPriority w:val="99"/>
    <w:rPr>
      <w:sz w:val="18"/>
      <w:szCs w:val="18"/>
    </w:rPr>
  </w:style>
  <w:style w:type="paragraph" w:styleId="19">
    <w:name w:val="footer"/>
    <w:basedOn w:val="1"/>
    <w:link w:val="50"/>
    <w:unhideWhenUsed/>
    <w:qFormat/>
    <w:uiPriority w:val="99"/>
    <w:pPr>
      <w:tabs>
        <w:tab w:val="center" w:pos="4153"/>
        <w:tab w:val="right" w:pos="8306"/>
      </w:tabs>
      <w:snapToGrid w:val="0"/>
      <w:jc w:val="left"/>
    </w:pPr>
    <w:rPr>
      <w:sz w:val="18"/>
      <w:szCs w:val="18"/>
    </w:rPr>
  </w:style>
  <w:style w:type="paragraph" w:styleId="20">
    <w:name w:val="header"/>
    <w:basedOn w:val="1"/>
    <w:link w:val="49"/>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unhideWhenUsed/>
    <w:qFormat/>
    <w:uiPriority w:val="39"/>
    <w:pPr>
      <w:tabs>
        <w:tab w:val="left" w:pos="1120"/>
        <w:tab w:val="right" w:leader="dot" w:pos="8302"/>
      </w:tabs>
      <w:spacing w:before="120" w:after="120"/>
      <w:ind w:firstLine="964"/>
      <w:jc w:val="left"/>
    </w:pPr>
    <w:rPr>
      <w:rFonts w:asciiTheme="minorHAnsi" w:hAnsiTheme="minorHAnsi"/>
      <w:b/>
      <w:bCs/>
      <w:caps/>
      <w:sz w:val="20"/>
      <w:szCs w:val="20"/>
    </w:rPr>
  </w:style>
  <w:style w:type="paragraph" w:styleId="22">
    <w:name w:val="toc 4"/>
    <w:basedOn w:val="1"/>
    <w:next w:val="1"/>
    <w:unhideWhenUsed/>
    <w:qFormat/>
    <w:uiPriority w:val="39"/>
    <w:pPr>
      <w:ind w:left="840"/>
      <w:jc w:val="left"/>
    </w:pPr>
    <w:rPr>
      <w:rFonts w:asciiTheme="minorHAnsi" w:hAnsiTheme="minorHAnsi"/>
      <w:sz w:val="18"/>
      <w:szCs w:val="18"/>
    </w:rPr>
  </w:style>
  <w:style w:type="paragraph" w:styleId="23">
    <w:name w:val="footnote text"/>
    <w:basedOn w:val="1"/>
    <w:link w:val="72"/>
    <w:semiHidden/>
    <w:unhideWhenUsed/>
    <w:qFormat/>
    <w:uiPriority w:val="99"/>
    <w:pPr>
      <w:snapToGrid w:val="0"/>
      <w:jc w:val="left"/>
    </w:pPr>
    <w:rPr>
      <w:sz w:val="18"/>
      <w:szCs w:val="18"/>
    </w:rPr>
  </w:style>
  <w:style w:type="paragraph" w:styleId="24">
    <w:name w:val="toc 6"/>
    <w:basedOn w:val="1"/>
    <w:next w:val="1"/>
    <w:unhideWhenUsed/>
    <w:qFormat/>
    <w:uiPriority w:val="39"/>
    <w:pPr>
      <w:ind w:left="1400"/>
      <w:jc w:val="left"/>
    </w:pPr>
    <w:rPr>
      <w:rFonts w:asciiTheme="minorHAnsi" w:hAnsiTheme="minorHAnsi"/>
      <w:sz w:val="18"/>
      <w:szCs w:val="18"/>
    </w:rPr>
  </w:style>
  <w:style w:type="paragraph" w:styleId="25">
    <w:name w:val="Body Text Indent 3"/>
    <w:basedOn w:val="1"/>
    <w:link w:val="77"/>
    <w:semiHidden/>
    <w:unhideWhenUsed/>
    <w:qFormat/>
    <w:uiPriority w:val="0"/>
    <w:pPr>
      <w:spacing w:line="400" w:lineRule="exact"/>
      <w:ind w:left="360" w:firstLine="0" w:firstLineChars="0"/>
    </w:pPr>
    <w:rPr>
      <w:rFonts w:asciiTheme="minorHAnsi" w:hAnsiTheme="minorHAnsi" w:eastAsiaTheme="minorEastAsia" w:cstheme="minorBidi"/>
      <w:szCs w:val="24"/>
    </w:rPr>
  </w:style>
  <w:style w:type="paragraph" w:styleId="26">
    <w:name w:val="toc 2"/>
    <w:basedOn w:val="1"/>
    <w:next w:val="1"/>
    <w:unhideWhenUsed/>
    <w:qFormat/>
    <w:uiPriority w:val="39"/>
    <w:pPr>
      <w:ind w:left="280"/>
      <w:jc w:val="left"/>
    </w:pPr>
    <w:rPr>
      <w:rFonts w:asciiTheme="minorHAnsi" w:hAnsiTheme="minorHAnsi"/>
      <w:smallCaps/>
      <w:sz w:val="20"/>
      <w:szCs w:val="20"/>
    </w:rPr>
  </w:style>
  <w:style w:type="paragraph" w:styleId="27">
    <w:name w:val="toc 9"/>
    <w:basedOn w:val="1"/>
    <w:next w:val="1"/>
    <w:unhideWhenUsed/>
    <w:qFormat/>
    <w:uiPriority w:val="39"/>
    <w:pPr>
      <w:ind w:left="2240"/>
      <w:jc w:val="left"/>
    </w:pPr>
    <w:rPr>
      <w:rFonts w:asciiTheme="minorHAnsi" w:hAnsiTheme="minorHAnsi"/>
      <w:sz w:val="18"/>
      <w:szCs w:val="18"/>
    </w:rPr>
  </w:style>
  <w:style w:type="paragraph" w:styleId="28">
    <w:name w:val="HTML Preformatted"/>
    <w:basedOn w:val="1"/>
    <w:link w:val="76"/>
    <w:semiHidden/>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firstLineChars="0"/>
      <w:jc w:val="left"/>
    </w:pPr>
    <w:rPr>
      <w:rFonts w:hAnsi="宋体" w:eastAsiaTheme="minorEastAsia" w:cstheme="minorBidi"/>
      <w:kern w:val="0"/>
      <w:szCs w:val="24"/>
    </w:rPr>
  </w:style>
  <w:style w:type="paragraph" w:styleId="29">
    <w:name w:val="Normal (Web)"/>
    <w:basedOn w:val="1"/>
    <w:unhideWhenUsed/>
    <w:qFormat/>
    <w:uiPriority w:val="0"/>
    <w:pPr>
      <w:widowControl/>
      <w:ind w:firstLine="0" w:firstLineChars="0"/>
      <w:jc w:val="left"/>
    </w:pPr>
    <w:rPr>
      <w:rFonts w:hAnsi="宋体" w:cs="宋体"/>
      <w:kern w:val="0"/>
      <w:szCs w:val="24"/>
    </w:rPr>
  </w:style>
  <w:style w:type="paragraph" w:styleId="30">
    <w:name w:val="Title"/>
    <w:next w:val="1"/>
    <w:link w:val="71"/>
    <w:qFormat/>
    <w:uiPriority w:val="10"/>
    <w:pPr>
      <w:numPr>
        <w:ilvl w:val="0"/>
        <w:numId w:val="3"/>
      </w:numPr>
      <w:spacing w:before="240" w:after="60"/>
      <w:jc w:val="center"/>
      <w:outlineLvl w:val="0"/>
    </w:pPr>
    <w:rPr>
      <w:rFonts w:eastAsia="仿宋_GB2312" w:asciiTheme="majorHAnsi" w:hAnsiTheme="majorHAnsi" w:cstheme="majorBidi"/>
      <w:b/>
      <w:bCs/>
      <w:kern w:val="2"/>
      <w:sz w:val="24"/>
      <w:szCs w:val="32"/>
      <w:lang w:val="en-US" w:eastAsia="zh-CN" w:bidi="ar-SA"/>
    </w:rPr>
  </w:style>
  <w:style w:type="table" w:styleId="32">
    <w:name w:val="Table Grid"/>
    <w:basedOn w:val="31"/>
    <w:uiPriority w:val="59"/>
    <w:pPr>
      <w:jc w:val="center"/>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uiPriority w:val="22"/>
    <w:rPr>
      <w:b/>
      <w:bCs/>
    </w:rPr>
  </w:style>
  <w:style w:type="character" w:styleId="35">
    <w:name w:val="Hyperlink"/>
    <w:basedOn w:val="33"/>
    <w:unhideWhenUsed/>
    <w:qFormat/>
    <w:uiPriority w:val="99"/>
    <w:rPr>
      <w:color w:val="0000FF"/>
      <w:u w:val="none"/>
    </w:rPr>
  </w:style>
  <w:style w:type="character" w:styleId="36">
    <w:name w:val="footnote reference"/>
    <w:basedOn w:val="33"/>
    <w:semiHidden/>
    <w:unhideWhenUsed/>
    <w:qFormat/>
    <w:uiPriority w:val="99"/>
    <w:rPr>
      <w:vertAlign w:val="superscript"/>
    </w:rPr>
  </w:style>
  <w:style w:type="character" w:customStyle="1" w:styleId="37">
    <w:name w:val="标题 1 字符"/>
    <w:basedOn w:val="33"/>
    <w:link w:val="2"/>
    <w:qFormat/>
    <w:uiPriority w:val="9"/>
    <w:rPr>
      <w:rFonts w:ascii="宋体" w:hAnsi="Times New Roman" w:eastAsia="宋体" w:cs="Times New Roman"/>
      <w:b/>
      <w:bCs/>
      <w:kern w:val="44"/>
      <w:sz w:val="44"/>
      <w:szCs w:val="44"/>
    </w:rPr>
  </w:style>
  <w:style w:type="character" w:customStyle="1" w:styleId="38">
    <w:name w:val="标题 2 字符"/>
    <w:basedOn w:val="33"/>
    <w:link w:val="4"/>
    <w:qFormat/>
    <w:uiPriority w:val="9"/>
    <w:rPr>
      <w:rFonts w:ascii="宋体" w:eastAsia="宋体" w:hAnsiTheme="majorHAnsi" w:cstheme="majorBidi"/>
      <w:b/>
      <w:bCs/>
      <w:sz w:val="32"/>
      <w:szCs w:val="32"/>
    </w:rPr>
  </w:style>
  <w:style w:type="character" w:customStyle="1" w:styleId="39">
    <w:name w:val="标题 3 字符"/>
    <w:basedOn w:val="33"/>
    <w:link w:val="5"/>
    <w:qFormat/>
    <w:uiPriority w:val="0"/>
    <w:rPr>
      <w:rFonts w:ascii="宋体" w:hAnsi="Times New Roman" w:eastAsia="宋体" w:cs="Times New Roman"/>
      <w:b/>
      <w:bCs/>
      <w:sz w:val="32"/>
      <w:szCs w:val="32"/>
    </w:rPr>
  </w:style>
  <w:style w:type="character" w:customStyle="1" w:styleId="40">
    <w:name w:val="标题 4 字符"/>
    <w:basedOn w:val="33"/>
    <w:link w:val="6"/>
    <w:qFormat/>
    <w:uiPriority w:val="9"/>
    <w:rPr>
      <w:rFonts w:ascii="宋体" w:eastAsia="宋体" w:hAnsiTheme="majorHAnsi" w:cstheme="majorBidi"/>
      <w:b/>
      <w:bCs/>
      <w:sz w:val="32"/>
      <w:szCs w:val="32"/>
    </w:rPr>
  </w:style>
  <w:style w:type="character" w:customStyle="1" w:styleId="41">
    <w:name w:val="标题 5 字符"/>
    <w:basedOn w:val="33"/>
    <w:link w:val="7"/>
    <w:qFormat/>
    <w:uiPriority w:val="0"/>
    <w:rPr>
      <w:rFonts w:ascii="宋体" w:hAnsi="Times New Roman" w:eastAsia="宋体" w:cs="Times New Roman"/>
      <w:b/>
      <w:bCs/>
      <w:sz w:val="32"/>
      <w:szCs w:val="32"/>
    </w:rPr>
  </w:style>
  <w:style w:type="character" w:customStyle="1" w:styleId="42">
    <w:name w:val="标题 6 字符"/>
    <w:basedOn w:val="33"/>
    <w:link w:val="8"/>
    <w:qFormat/>
    <w:uiPriority w:val="9"/>
    <w:rPr>
      <w:rFonts w:ascii="宋体" w:eastAsia="宋体" w:hAnsiTheme="majorHAnsi" w:cstheme="majorBidi"/>
      <w:b/>
      <w:bCs/>
      <w:sz w:val="32"/>
      <w:szCs w:val="24"/>
    </w:rPr>
  </w:style>
  <w:style w:type="character" w:customStyle="1" w:styleId="43">
    <w:name w:val="标题 7 字符"/>
    <w:basedOn w:val="33"/>
    <w:link w:val="9"/>
    <w:qFormat/>
    <w:uiPriority w:val="9"/>
    <w:rPr>
      <w:rFonts w:ascii="宋体" w:hAnsi="Times New Roman" w:eastAsia="宋体" w:cs="Times New Roman"/>
      <w:b/>
      <w:bCs/>
      <w:sz w:val="24"/>
      <w:szCs w:val="24"/>
    </w:rPr>
  </w:style>
  <w:style w:type="character" w:customStyle="1" w:styleId="44">
    <w:name w:val="标题 8 字符"/>
    <w:basedOn w:val="33"/>
    <w:link w:val="10"/>
    <w:semiHidden/>
    <w:qFormat/>
    <w:uiPriority w:val="9"/>
    <w:rPr>
      <w:rFonts w:asciiTheme="majorHAnsi" w:hAnsiTheme="majorHAnsi" w:eastAsiaTheme="majorEastAsia" w:cstheme="majorBidi"/>
      <w:sz w:val="24"/>
      <w:szCs w:val="24"/>
    </w:rPr>
  </w:style>
  <w:style w:type="character" w:customStyle="1" w:styleId="45">
    <w:name w:val="标题 9 字符"/>
    <w:basedOn w:val="33"/>
    <w:link w:val="11"/>
    <w:semiHidden/>
    <w:qFormat/>
    <w:uiPriority w:val="9"/>
    <w:rPr>
      <w:rFonts w:asciiTheme="majorHAnsi" w:hAnsiTheme="majorHAnsi" w:eastAsiaTheme="majorEastAsia" w:cstheme="majorBidi"/>
      <w:sz w:val="24"/>
      <w:szCs w:val="21"/>
    </w:rPr>
  </w:style>
  <w:style w:type="character" w:customStyle="1" w:styleId="46">
    <w:name w:val="纯文本 Char"/>
    <w:basedOn w:val="33"/>
    <w:semiHidden/>
    <w:qFormat/>
    <w:uiPriority w:val="99"/>
    <w:rPr>
      <w:rFonts w:ascii="宋体" w:hAnsi="Courier New" w:eastAsia="宋体" w:cs="Courier New"/>
      <w:szCs w:val="21"/>
    </w:rPr>
  </w:style>
  <w:style w:type="character" w:customStyle="1" w:styleId="47">
    <w:name w:val="纯文本 字符"/>
    <w:basedOn w:val="33"/>
    <w:link w:val="3"/>
    <w:qFormat/>
    <w:uiPriority w:val="0"/>
    <w:rPr>
      <w:rFonts w:ascii="宋体" w:hAnsi="Courier New" w:eastAsia="宋体" w:cs="Times New Roman"/>
      <w:sz w:val="24"/>
      <w:szCs w:val="20"/>
    </w:rPr>
  </w:style>
  <w:style w:type="character" w:customStyle="1" w:styleId="48">
    <w:name w:val="文档结构图 字符"/>
    <w:basedOn w:val="33"/>
    <w:link w:val="14"/>
    <w:semiHidden/>
    <w:qFormat/>
    <w:uiPriority w:val="99"/>
    <w:rPr>
      <w:rFonts w:ascii="宋体" w:hAnsi="Times New Roman" w:eastAsia="宋体" w:cs="Times New Roman"/>
      <w:sz w:val="18"/>
      <w:szCs w:val="18"/>
    </w:rPr>
  </w:style>
  <w:style w:type="character" w:customStyle="1" w:styleId="49">
    <w:name w:val="页眉 字符"/>
    <w:basedOn w:val="33"/>
    <w:link w:val="20"/>
    <w:qFormat/>
    <w:uiPriority w:val="99"/>
    <w:rPr>
      <w:rFonts w:ascii="宋体" w:hAnsi="Times New Roman" w:eastAsia="宋体" w:cs="Times New Roman"/>
      <w:sz w:val="18"/>
      <w:szCs w:val="18"/>
    </w:rPr>
  </w:style>
  <w:style w:type="character" w:customStyle="1" w:styleId="50">
    <w:name w:val="页脚 字符"/>
    <w:basedOn w:val="33"/>
    <w:link w:val="19"/>
    <w:qFormat/>
    <w:uiPriority w:val="99"/>
    <w:rPr>
      <w:rFonts w:ascii="宋体" w:hAnsi="Times New Roman" w:eastAsia="宋体" w:cs="Times New Roman"/>
      <w:sz w:val="18"/>
      <w:szCs w:val="18"/>
    </w:rPr>
  </w:style>
  <w:style w:type="character" w:customStyle="1" w:styleId="51">
    <w:name w:val="批注框文本 字符"/>
    <w:basedOn w:val="33"/>
    <w:link w:val="18"/>
    <w:semiHidden/>
    <w:qFormat/>
    <w:uiPriority w:val="99"/>
    <w:rPr>
      <w:rFonts w:ascii="宋体" w:hAnsi="Times New Roman" w:eastAsia="宋体" w:cs="Times New Roman"/>
      <w:sz w:val="18"/>
      <w:szCs w:val="18"/>
    </w:rPr>
  </w:style>
  <w:style w:type="paragraph" w:styleId="52">
    <w:name w:val="No Spacing"/>
    <w:next w:val="1"/>
    <w:qFormat/>
    <w:uiPriority w:val="1"/>
    <w:pPr>
      <w:widowControl w:val="0"/>
      <w:jc w:val="both"/>
    </w:pPr>
    <w:rPr>
      <w:rFonts w:ascii="宋体" w:hAnsi="Times New Roman" w:eastAsia="宋体" w:cs="Times New Roman"/>
      <w:kern w:val="2"/>
      <w:sz w:val="21"/>
      <w:szCs w:val="21"/>
      <w:lang w:val="en-US" w:eastAsia="zh-CN" w:bidi="ar-SA"/>
    </w:rPr>
  </w:style>
  <w:style w:type="paragraph" w:styleId="53">
    <w:name w:val="List Paragraph"/>
    <w:basedOn w:val="1"/>
    <w:link w:val="73"/>
    <w:qFormat/>
    <w:uiPriority w:val="34"/>
    <w:pPr>
      <w:ind w:firstLine="420"/>
    </w:pPr>
    <w:rPr>
      <w:rFonts w:asciiTheme="minorHAnsi" w:hAnsiTheme="minorHAnsi" w:eastAsiaTheme="minorEastAsia" w:cstheme="minorBidi"/>
      <w:sz w:val="21"/>
      <w:szCs w:val="22"/>
    </w:rPr>
  </w:style>
  <w:style w:type="character" w:customStyle="1" w:styleId="54">
    <w:name w:val="param-name"/>
    <w:basedOn w:val="33"/>
    <w:qFormat/>
    <w:uiPriority w:val="0"/>
  </w:style>
  <w:style w:type="character" w:customStyle="1" w:styleId="55">
    <w:name w:val="apple-converted-space"/>
    <w:basedOn w:val="33"/>
    <w:qFormat/>
    <w:uiPriority w:val="0"/>
  </w:style>
  <w:style w:type="paragraph" w:customStyle="1" w:styleId="56">
    <w:name w:val="1级标题"/>
    <w:basedOn w:val="53"/>
    <w:qFormat/>
    <w:uiPriority w:val="0"/>
    <w:pPr>
      <w:keepLines/>
      <w:pageBreakBefore/>
      <w:numPr>
        <w:ilvl w:val="0"/>
        <w:numId w:val="4"/>
      </w:numPr>
      <w:spacing w:before="240" w:after="240"/>
      <w:ind w:firstLine="0" w:firstLineChars="0"/>
      <w:contextualSpacing/>
      <w:jc w:val="center"/>
      <w:outlineLvl w:val="0"/>
    </w:pPr>
    <w:rPr>
      <w:rFonts w:ascii="Book Antiqua" w:hAnsi="Book Antiqua" w:eastAsia="Book Antiqua" w:cs="ヒラギノ角ゴ Pro W3"/>
      <w:kern w:val="0"/>
      <w:sz w:val="36"/>
      <w:szCs w:val="36"/>
      <w:lang w:eastAsia="en-US" w:bidi="en-US"/>
    </w:rPr>
  </w:style>
  <w:style w:type="paragraph" w:customStyle="1" w:styleId="57">
    <w:name w:val="2级标题"/>
    <w:basedOn w:val="53"/>
    <w:link w:val="58"/>
    <w:qFormat/>
    <w:uiPriority w:val="0"/>
    <w:pPr>
      <w:keepLines/>
      <w:numPr>
        <w:ilvl w:val="1"/>
        <w:numId w:val="4"/>
      </w:numPr>
      <w:spacing w:before="240" w:after="120"/>
      <w:ind w:firstLineChars="0"/>
      <w:contextualSpacing/>
      <w:jc w:val="left"/>
      <w:outlineLvl w:val="1"/>
    </w:pPr>
    <w:rPr>
      <w:rFonts w:ascii="Book Antiqua" w:hAnsi="Book Antiqua" w:eastAsia="Book Antiqua" w:cs="ヒラギノ角ゴ Pro W3"/>
      <w:kern w:val="0"/>
      <w:sz w:val="32"/>
      <w:szCs w:val="36"/>
      <w:lang w:eastAsia="en-US" w:bidi="en-US"/>
    </w:rPr>
  </w:style>
  <w:style w:type="character" w:customStyle="1" w:styleId="58">
    <w:name w:val="2级标题 Char"/>
    <w:link w:val="57"/>
    <w:qFormat/>
    <w:uiPriority w:val="0"/>
    <w:rPr>
      <w:rFonts w:ascii="Book Antiqua" w:hAnsi="Book Antiqua" w:eastAsia="Book Antiqua" w:cs="ヒラギノ角ゴ Pro W3"/>
      <w:kern w:val="0"/>
      <w:sz w:val="32"/>
      <w:szCs w:val="36"/>
      <w:lang w:eastAsia="en-US" w:bidi="en-US"/>
    </w:rPr>
  </w:style>
  <w:style w:type="paragraph" w:customStyle="1" w:styleId="59">
    <w:name w:val="3级标题"/>
    <w:basedOn w:val="53"/>
    <w:link w:val="60"/>
    <w:qFormat/>
    <w:uiPriority w:val="0"/>
    <w:pPr>
      <w:keepLines/>
      <w:numPr>
        <w:ilvl w:val="2"/>
        <w:numId w:val="4"/>
      </w:numPr>
      <w:spacing w:before="120" w:after="120"/>
      <w:ind w:firstLineChars="0"/>
      <w:contextualSpacing/>
      <w:jc w:val="left"/>
      <w:outlineLvl w:val="2"/>
    </w:pPr>
    <w:rPr>
      <w:rFonts w:ascii="Book Antiqua" w:hAnsi="Book Antiqua" w:eastAsia="Book Antiqua" w:cs="ヒラギノ角ゴ Pro W3"/>
      <w:kern w:val="0"/>
      <w:sz w:val="28"/>
      <w:szCs w:val="36"/>
      <w:lang w:eastAsia="en-US" w:bidi="en-US"/>
    </w:rPr>
  </w:style>
  <w:style w:type="character" w:customStyle="1" w:styleId="60">
    <w:name w:val="3级标题 Char"/>
    <w:link w:val="59"/>
    <w:qFormat/>
    <w:uiPriority w:val="0"/>
    <w:rPr>
      <w:rFonts w:ascii="Book Antiqua" w:hAnsi="Book Antiqua" w:eastAsia="Book Antiqua" w:cs="ヒラギノ角ゴ Pro W3"/>
      <w:kern w:val="0"/>
      <w:sz w:val="28"/>
      <w:szCs w:val="36"/>
      <w:lang w:eastAsia="en-US" w:bidi="en-US"/>
    </w:rPr>
  </w:style>
  <w:style w:type="paragraph" w:customStyle="1" w:styleId="61">
    <w:name w:val="4级标题"/>
    <w:basedOn w:val="53"/>
    <w:link w:val="63"/>
    <w:qFormat/>
    <w:uiPriority w:val="0"/>
    <w:pPr>
      <w:keepLines/>
      <w:numPr>
        <w:ilvl w:val="3"/>
        <w:numId w:val="4"/>
      </w:numPr>
      <w:ind w:firstLineChars="0"/>
      <w:contextualSpacing/>
      <w:jc w:val="left"/>
      <w:outlineLvl w:val="3"/>
    </w:pPr>
    <w:rPr>
      <w:rFonts w:ascii="Book Antiqua" w:hAnsi="Book Antiqua" w:eastAsia="Book Antiqua" w:cs="ヒラギノ角ゴ Pro W3"/>
      <w:kern w:val="0"/>
      <w:sz w:val="24"/>
      <w:szCs w:val="24"/>
      <w:lang w:eastAsia="en-US" w:bidi="en-US"/>
    </w:rPr>
  </w:style>
  <w:style w:type="character" w:customStyle="1" w:styleId="62">
    <w:name w:val="题注 字符"/>
    <w:link w:val="13"/>
    <w:qFormat/>
    <w:uiPriority w:val="0"/>
    <w:rPr>
      <w:rFonts w:ascii="宋体" w:hAnsi="Arial Unicode MS" w:eastAsia="宋体" w:cs="Times New Roman"/>
      <w:szCs w:val="20"/>
    </w:rPr>
  </w:style>
  <w:style w:type="character" w:customStyle="1" w:styleId="63">
    <w:name w:val="4级标题 Char"/>
    <w:link w:val="61"/>
    <w:qFormat/>
    <w:uiPriority w:val="0"/>
    <w:rPr>
      <w:rFonts w:ascii="Book Antiqua" w:hAnsi="Book Antiqua" w:eastAsia="Book Antiqua" w:cs="ヒラギノ角ゴ Pro W3"/>
      <w:kern w:val="0"/>
      <w:sz w:val="24"/>
      <w:szCs w:val="24"/>
      <w:lang w:eastAsia="en-US" w:bidi="en-US"/>
    </w:rPr>
  </w:style>
  <w:style w:type="paragraph" w:customStyle="1" w:styleId="64">
    <w:name w:val="内容文本"/>
    <w:basedOn w:val="53"/>
    <w:link w:val="65"/>
    <w:qFormat/>
    <w:uiPriority w:val="0"/>
    <w:pPr>
      <w:ind w:firstLine="200"/>
      <w:contextualSpacing/>
      <w:jc w:val="left"/>
    </w:pPr>
    <w:rPr>
      <w:rFonts w:ascii="汉仪中等线简" w:hAnsi="汉仪中等线简" w:eastAsia="汉仪中等线简" w:cs="ヒラギノ角ゴ Pro W3"/>
      <w:kern w:val="0"/>
      <w:sz w:val="24"/>
      <w:szCs w:val="24"/>
      <w:lang w:eastAsia="en-US" w:bidi="en-US"/>
    </w:rPr>
  </w:style>
  <w:style w:type="character" w:customStyle="1" w:styleId="65">
    <w:name w:val="内容文本 Char"/>
    <w:link w:val="64"/>
    <w:qFormat/>
    <w:uiPriority w:val="0"/>
    <w:rPr>
      <w:rFonts w:ascii="汉仪中等线简" w:hAnsi="汉仪中等线简" w:eastAsia="汉仪中等线简" w:cs="ヒラギノ角ゴ Pro W3"/>
      <w:kern w:val="0"/>
      <w:sz w:val="24"/>
      <w:szCs w:val="24"/>
      <w:lang w:eastAsia="en-US" w:bidi="en-US"/>
    </w:rPr>
  </w:style>
  <w:style w:type="paragraph" w:customStyle="1" w:styleId="66">
    <w:name w:val="图表批注"/>
    <w:basedOn w:val="64"/>
    <w:link w:val="67"/>
    <w:qFormat/>
    <w:uiPriority w:val="0"/>
    <w:pPr>
      <w:ind w:firstLine="0" w:firstLineChars="0"/>
      <w:jc w:val="center"/>
    </w:pPr>
    <w:rPr>
      <w:sz w:val="21"/>
    </w:rPr>
  </w:style>
  <w:style w:type="character" w:customStyle="1" w:styleId="67">
    <w:name w:val="图表批注 Char"/>
    <w:link w:val="66"/>
    <w:qFormat/>
    <w:uiPriority w:val="0"/>
    <w:rPr>
      <w:rFonts w:ascii="汉仪中等线简" w:hAnsi="汉仪中等线简" w:eastAsia="汉仪中等线简" w:cs="ヒラギノ角ゴ Pro W3"/>
      <w:kern w:val="0"/>
      <w:szCs w:val="24"/>
      <w:lang w:eastAsia="en-US" w:bidi="en-US"/>
    </w:rPr>
  </w:style>
  <w:style w:type="paragraph" w:customStyle="1" w:styleId="68">
    <w:name w:val="文字"/>
    <w:basedOn w:val="1"/>
    <w:link w:val="69"/>
    <w:qFormat/>
    <w:uiPriority w:val="0"/>
    <w:pPr>
      <w:tabs>
        <w:tab w:val="left" w:pos="8520"/>
      </w:tabs>
      <w:spacing w:line="312" w:lineRule="auto"/>
      <w:ind w:right="-210" w:firstLine="556" w:firstLineChars="0"/>
    </w:pPr>
    <w:rPr>
      <w:rFonts w:ascii="楷体_GB2312" w:eastAsia="楷体_GB2312"/>
      <w:szCs w:val="20"/>
    </w:rPr>
  </w:style>
  <w:style w:type="character" w:customStyle="1" w:styleId="69">
    <w:name w:val="文字 Char"/>
    <w:link w:val="68"/>
    <w:qFormat/>
    <w:locked/>
    <w:uiPriority w:val="0"/>
    <w:rPr>
      <w:rFonts w:ascii="楷体_GB2312" w:hAnsi="Times New Roman" w:eastAsia="楷体_GB2312" w:cs="Times New Roman"/>
      <w:sz w:val="24"/>
      <w:szCs w:val="20"/>
    </w:rPr>
  </w:style>
  <w:style w:type="paragraph" w:customStyle="1" w:styleId="70">
    <w:name w:val="TOC 标题1"/>
    <w:basedOn w:val="2"/>
    <w:next w:val="1"/>
    <w:unhideWhenUsed/>
    <w:qFormat/>
    <w:uiPriority w:val="39"/>
    <w:pPr>
      <w:numPr>
        <w:numId w:val="0"/>
      </w:numPr>
      <w:spacing w:before="480" w:line="276" w:lineRule="auto"/>
      <w:outlineLvl w:val="9"/>
    </w:pPr>
    <w:rPr>
      <w:rFonts w:asciiTheme="majorHAnsi" w:hAnsiTheme="majorHAnsi" w:eastAsiaTheme="majorEastAsia" w:cstheme="majorBidi"/>
      <w:color w:val="2E75B6" w:themeColor="accent1" w:themeShade="BF"/>
      <w:kern w:val="0"/>
      <w:sz w:val="28"/>
      <w:szCs w:val="28"/>
    </w:rPr>
  </w:style>
  <w:style w:type="character" w:customStyle="1" w:styleId="71">
    <w:name w:val="标题 字符"/>
    <w:basedOn w:val="33"/>
    <w:link w:val="30"/>
    <w:qFormat/>
    <w:uiPriority w:val="10"/>
    <w:rPr>
      <w:rFonts w:eastAsia="仿宋_GB2312" w:asciiTheme="majorHAnsi" w:hAnsiTheme="majorHAnsi" w:cstheme="majorBidi"/>
      <w:b/>
      <w:bCs/>
      <w:sz w:val="24"/>
      <w:szCs w:val="32"/>
    </w:rPr>
  </w:style>
  <w:style w:type="character" w:customStyle="1" w:styleId="72">
    <w:name w:val="脚注文本 字符"/>
    <w:basedOn w:val="33"/>
    <w:link w:val="23"/>
    <w:semiHidden/>
    <w:qFormat/>
    <w:uiPriority w:val="99"/>
    <w:rPr>
      <w:rFonts w:ascii="宋体" w:hAnsi="Times New Roman" w:eastAsia="宋体" w:cs="Times New Roman"/>
      <w:sz w:val="18"/>
      <w:szCs w:val="18"/>
    </w:rPr>
  </w:style>
  <w:style w:type="character" w:customStyle="1" w:styleId="73">
    <w:name w:val="列表段落 字符"/>
    <w:link w:val="53"/>
    <w:qFormat/>
    <w:uiPriority w:val="34"/>
  </w:style>
  <w:style w:type="paragraph" w:customStyle="1" w:styleId="74">
    <w:name w:val="1-首行缩进2格 正文"/>
    <w:basedOn w:val="1"/>
    <w:qFormat/>
    <w:uiPriority w:val="0"/>
    <w:pPr>
      <w:ind w:firstLine="0" w:firstLineChars="0"/>
    </w:pPr>
    <w:rPr>
      <w:rFonts w:ascii="Times New Roman"/>
      <w:szCs w:val="21"/>
    </w:rPr>
  </w:style>
  <w:style w:type="character" w:customStyle="1" w:styleId="75">
    <w:name w:val="NormalCharacter"/>
    <w:qFormat/>
    <w:uiPriority w:val="0"/>
    <w:rPr>
      <w:rFonts w:ascii="Times New Roman" w:hAnsi="Times New Roman" w:eastAsia="宋体" w:cs="Times New Roman"/>
      <w:kern w:val="2"/>
      <w:sz w:val="21"/>
      <w:szCs w:val="24"/>
      <w:lang w:val="en-US" w:eastAsia="zh-CN" w:bidi="ar-SA"/>
    </w:rPr>
  </w:style>
  <w:style w:type="character" w:customStyle="1" w:styleId="76">
    <w:name w:val="HTML 预设格式 字符"/>
    <w:basedOn w:val="33"/>
    <w:link w:val="28"/>
    <w:semiHidden/>
    <w:qFormat/>
    <w:uiPriority w:val="0"/>
    <w:rPr>
      <w:rFonts w:ascii="宋体" w:hAnsi="宋体"/>
      <w:kern w:val="0"/>
      <w:sz w:val="24"/>
      <w:szCs w:val="24"/>
    </w:rPr>
  </w:style>
  <w:style w:type="character" w:customStyle="1" w:styleId="77">
    <w:name w:val="正文文本缩进 3 字符"/>
    <w:basedOn w:val="33"/>
    <w:link w:val="25"/>
    <w:semiHidden/>
    <w:qFormat/>
    <w:uiPriority w:val="0"/>
    <w:rPr>
      <w:sz w:val="24"/>
      <w:szCs w:val="24"/>
    </w:rPr>
  </w:style>
  <w:style w:type="paragraph" w:customStyle="1" w:styleId="78">
    <w:name w:val="正 文"/>
    <w:basedOn w:val="1"/>
    <w:qFormat/>
    <w:uiPriority w:val="0"/>
    <w:pPr>
      <w:ind w:firstLine="480"/>
    </w:pPr>
    <w:rPr>
      <w:rFonts w:hAnsi="宋体"/>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B998A1-9FD8-4982-909B-C6C7F0FEA279}">
  <ds:schemaRefs/>
</ds:datastoreItem>
</file>

<file path=docProps/app.xml><?xml version="1.0" encoding="utf-8"?>
<Properties xmlns="http://schemas.openxmlformats.org/officeDocument/2006/extended-properties" xmlns:vt="http://schemas.openxmlformats.org/officeDocument/2006/docPropsVTypes">
  <Template>Normal.dotm</Template>
  <Pages>44</Pages>
  <Words>13760</Words>
  <Characters>14535</Characters>
  <Lines>127</Lines>
  <Paragraphs>35</Paragraphs>
  <TotalTime>46</TotalTime>
  <ScaleCrop>false</ScaleCrop>
  <LinksUpToDate>false</LinksUpToDate>
  <CharactersWithSpaces>15082</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2020-05-28T06:03:00Z</dcterms:created>
  <dc:creator>admin</dc:creator>
  <cp:lastModifiedBy>刘旭</cp:lastModifiedBy>
  <dcterms:modified xsi:type="dcterms:W3CDTF">2022-05-25T05:38:51Z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33D14DA534764DDF9839AE8ECC1CCA49</vt:lpwstr>
  </property>
</Properties>
</file>