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sz w:val="48"/>
          <w:szCs w:val="52"/>
          <w:highlight w:val="none"/>
        </w:rPr>
      </w:pPr>
      <w:bookmarkStart w:id="46" w:name="_GoBack"/>
    </w:p>
    <w:p>
      <w:pPr>
        <w:ind w:firstLine="0" w:firstLineChars="0"/>
        <w:jc w:val="center"/>
        <w:rPr>
          <w:sz w:val="48"/>
          <w:szCs w:val="52"/>
          <w:highlight w:val="none"/>
        </w:rPr>
      </w:pPr>
    </w:p>
    <w:p>
      <w:pPr>
        <w:ind w:firstLine="0" w:firstLineChars="0"/>
        <w:jc w:val="center"/>
        <w:rPr>
          <w:sz w:val="52"/>
          <w:szCs w:val="56"/>
          <w:highlight w:val="none"/>
        </w:rPr>
      </w:pPr>
      <w:r>
        <w:rPr>
          <w:rFonts w:hint="eastAsia" w:asciiTheme="minorEastAsia" w:hAnsiTheme="minorEastAsia" w:cstheme="minorEastAsia"/>
          <w:b/>
          <w:bCs/>
          <w:spacing w:val="80"/>
          <w:sz w:val="52"/>
          <w:szCs w:val="52"/>
          <w:highlight w:val="none"/>
        </w:rPr>
        <w:t>连云港杰瑞电子有限公司</w:t>
      </w:r>
    </w:p>
    <w:p>
      <w:pPr>
        <w:ind w:firstLine="0" w:firstLineChars="0"/>
        <w:jc w:val="center"/>
        <w:rPr>
          <w:sz w:val="48"/>
          <w:szCs w:val="52"/>
          <w:highlight w:val="none"/>
        </w:rPr>
      </w:pPr>
    </w:p>
    <w:p>
      <w:pPr>
        <w:pStyle w:val="3"/>
        <w:ind w:firstLine="0" w:firstLineChars="0"/>
        <w:jc w:val="center"/>
        <w:rPr>
          <w:rFonts w:asciiTheme="minorEastAsia" w:hAnsiTheme="minorEastAsia" w:eastAsiaTheme="minorEastAsia" w:cstheme="minorEastAsia"/>
          <w:b/>
          <w:bCs/>
          <w:spacing w:val="80"/>
          <w:sz w:val="84"/>
          <w:szCs w:val="84"/>
          <w:highlight w:val="none"/>
        </w:rPr>
      </w:pPr>
      <w:r>
        <w:rPr>
          <w:rFonts w:hint="eastAsia" w:asciiTheme="minorEastAsia" w:hAnsiTheme="minorEastAsia" w:cstheme="minorEastAsia"/>
          <w:b/>
          <w:bCs/>
          <w:spacing w:val="80"/>
          <w:sz w:val="84"/>
          <w:szCs w:val="84"/>
          <w:highlight w:val="none"/>
        </w:rPr>
        <w:t>招</w:t>
      </w:r>
    </w:p>
    <w:p>
      <w:pPr>
        <w:pStyle w:val="3"/>
        <w:ind w:firstLine="0" w:firstLineChars="0"/>
        <w:jc w:val="center"/>
        <w:rPr>
          <w:rFonts w:asciiTheme="minorEastAsia" w:hAnsiTheme="minorEastAsia" w:cstheme="minorEastAsia"/>
          <w:b/>
          <w:bCs/>
          <w:spacing w:val="80"/>
          <w:sz w:val="84"/>
          <w:szCs w:val="84"/>
          <w:highlight w:val="none"/>
        </w:rPr>
      </w:pPr>
      <w:r>
        <w:rPr>
          <w:rFonts w:hint="eastAsia" w:asciiTheme="minorEastAsia" w:hAnsiTheme="minorEastAsia" w:cstheme="minorEastAsia"/>
          <w:b/>
          <w:bCs/>
          <w:spacing w:val="80"/>
          <w:sz w:val="84"/>
          <w:szCs w:val="84"/>
          <w:highlight w:val="none"/>
        </w:rPr>
        <w:t>标</w:t>
      </w:r>
    </w:p>
    <w:p>
      <w:pPr>
        <w:pStyle w:val="3"/>
        <w:ind w:firstLine="0" w:firstLineChars="0"/>
        <w:jc w:val="center"/>
        <w:rPr>
          <w:rFonts w:asciiTheme="minorEastAsia" w:hAnsiTheme="minorEastAsia" w:cstheme="minorEastAsia"/>
          <w:b/>
          <w:bCs/>
          <w:spacing w:val="80"/>
          <w:sz w:val="84"/>
          <w:szCs w:val="84"/>
          <w:highlight w:val="none"/>
        </w:rPr>
      </w:pPr>
      <w:r>
        <w:rPr>
          <w:rFonts w:hint="eastAsia" w:asciiTheme="minorEastAsia" w:hAnsiTheme="minorEastAsia" w:cstheme="minorEastAsia"/>
          <w:b/>
          <w:bCs/>
          <w:spacing w:val="80"/>
          <w:sz w:val="84"/>
          <w:szCs w:val="84"/>
          <w:highlight w:val="none"/>
        </w:rPr>
        <w:t>文</w:t>
      </w:r>
    </w:p>
    <w:p>
      <w:pPr>
        <w:ind w:firstLine="0" w:firstLineChars="0"/>
        <w:jc w:val="center"/>
        <w:rPr>
          <w:sz w:val="48"/>
          <w:szCs w:val="52"/>
          <w:highlight w:val="none"/>
        </w:rPr>
      </w:pPr>
      <w:r>
        <w:rPr>
          <w:rFonts w:hint="eastAsia" w:asciiTheme="minorEastAsia" w:hAnsiTheme="minorEastAsia" w:cstheme="minorEastAsia"/>
          <w:b/>
          <w:bCs/>
          <w:spacing w:val="80"/>
          <w:sz w:val="84"/>
          <w:szCs w:val="84"/>
          <w:highlight w:val="none"/>
        </w:rPr>
        <w:t>件</w:t>
      </w:r>
    </w:p>
    <w:p>
      <w:pPr>
        <w:ind w:firstLine="480"/>
        <w:rPr>
          <w:highlight w:val="none"/>
        </w:rPr>
      </w:pPr>
    </w:p>
    <w:p>
      <w:pPr>
        <w:ind w:firstLine="480"/>
        <w:rPr>
          <w:highlight w:val="none"/>
        </w:rPr>
      </w:pPr>
    </w:p>
    <w:p>
      <w:pPr>
        <w:ind w:firstLine="0" w:firstLineChars="0"/>
        <w:rPr>
          <w:sz w:val="40"/>
          <w:szCs w:val="44"/>
          <w:highlight w:val="none"/>
        </w:rPr>
      </w:pPr>
      <w:r>
        <w:rPr>
          <w:rFonts w:hint="eastAsia"/>
          <w:sz w:val="40"/>
          <w:szCs w:val="44"/>
          <w:highlight w:val="none"/>
        </w:rPr>
        <w:t>项目名称：雨雾系统设备采购</w:t>
      </w:r>
    </w:p>
    <w:p>
      <w:pPr>
        <w:ind w:firstLine="0" w:firstLineChars="0"/>
        <w:rPr>
          <w:sz w:val="40"/>
          <w:szCs w:val="44"/>
          <w:highlight w:val="none"/>
        </w:rPr>
      </w:pPr>
      <w:r>
        <w:rPr>
          <w:rFonts w:hint="eastAsia"/>
          <w:sz w:val="40"/>
          <w:szCs w:val="44"/>
          <w:highlight w:val="none"/>
        </w:rPr>
        <w:t>项目编号：J21555-1</w:t>
      </w:r>
    </w:p>
    <w:p>
      <w:pPr>
        <w:ind w:firstLine="480"/>
        <w:rPr>
          <w:highlight w:val="none"/>
        </w:rPr>
      </w:pPr>
    </w:p>
    <w:p>
      <w:pPr>
        <w:ind w:firstLine="0" w:firstLineChars="0"/>
        <w:jc w:val="center"/>
        <w:rPr>
          <w:sz w:val="40"/>
          <w:szCs w:val="44"/>
          <w:highlight w:val="none"/>
        </w:rPr>
      </w:pPr>
      <w:r>
        <w:rPr>
          <w:rFonts w:hint="eastAsia"/>
          <w:sz w:val="40"/>
          <w:szCs w:val="44"/>
          <w:highlight w:val="none"/>
        </w:rPr>
        <w:t>招标人：连云港杰瑞电子有限公司</w:t>
      </w:r>
    </w:p>
    <w:p>
      <w:pPr>
        <w:ind w:firstLine="0" w:firstLineChars="0"/>
        <w:jc w:val="center"/>
        <w:rPr>
          <w:sz w:val="40"/>
          <w:szCs w:val="44"/>
          <w:highlight w:val="none"/>
        </w:rPr>
      </w:pPr>
    </w:p>
    <w:p>
      <w:pPr>
        <w:ind w:firstLine="0" w:firstLineChars="0"/>
        <w:jc w:val="center"/>
        <w:rPr>
          <w:sz w:val="40"/>
          <w:szCs w:val="44"/>
          <w:highlight w:val="none"/>
        </w:rPr>
      </w:pPr>
      <w:r>
        <w:rPr>
          <w:rFonts w:hint="eastAsia"/>
          <w:sz w:val="40"/>
          <w:szCs w:val="44"/>
          <w:highlight w:val="none"/>
        </w:rPr>
        <w:t>202</w:t>
      </w:r>
      <w:r>
        <w:rPr>
          <w:sz w:val="40"/>
          <w:szCs w:val="44"/>
          <w:highlight w:val="none"/>
        </w:rPr>
        <w:t>2</w:t>
      </w:r>
      <w:r>
        <w:rPr>
          <w:rFonts w:hint="eastAsia"/>
          <w:sz w:val="40"/>
          <w:szCs w:val="44"/>
          <w:highlight w:val="none"/>
        </w:rPr>
        <w:t>年</w:t>
      </w:r>
      <w:r>
        <w:rPr>
          <w:sz w:val="40"/>
          <w:szCs w:val="44"/>
          <w:highlight w:val="none"/>
        </w:rPr>
        <w:t>01</w:t>
      </w:r>
      <w:r>
        <w:rPr>
          <w:rFonts w:hint="eastAsia"/>
          <w:sz w:val="40"/>
          <w:szCs w:val="44"/>
          <w:highlight w:val="none"/>
        </w:rPr>
        <w:t>月10日</w:t>
      </w:r>
    </w:p>
    <w:p>
      <w:pPr>
        <w:widowControl/>
        <w:spacing w:line="240" w:lineRule="auto"/>
        <w:ind w:firstLine="0" w:firstLineChars="0"/>
        <w:jc w:val="left"/>
        <w:rPr>
          <w:highlight w:val="none"/>
        </w:rPr>
      </w:pPr>
      <w:r>
        <w:rPr>
          <w:highlight w:val="none"/>
        </w:rPr>
        <w:br w:type="page"/>
      </w:r>
    </w:p>
    <w:p>
      <w:pPr>
        <w:ind w:firstLine="482"/>
        <w:jc w:val="center"/>
        <w:rPr>
          <w:b/>
          <w:bCs/>
          <w:highlight w:val="none"/>
        </w:rPr>
      </w:pPr>
      <w:r>
        <w:rPr>
          <w:rFonts w:hint="eastAsia"/>
          <w:b/>
          <w:bCs/>
          <w:highlight w:val="none"/>
        </w:rPr>
        <w:t xml:space="preserve">目 </w:t>
      </w:r>
      <w:r>
        <w:rPr>
          <w:b/>
          <w:bCs/>
          <w:highlight w:val="none"/>
        </w:rPr>
        <w:t xml:space="preserve"> </w:t>
      </w:r>
      <w:r>
        <w:rPr>
          <w:rFonts w:hint="eastAsia"/>
          <w:b/>
          <w:bCs/>
          <w:highlight w:val="none"/>
        </w:rPr>
        <w:t>录</w:t>
      </w:r>
    </w:p>
    <w:p>
      <w:pPr>
        <w:pStyle w:val="21"/>
        <w:ind w:firstLine="400"/>
        <w:rPr>
          <w:rFonts w:eastAsiaTheme="minorEastAsia" w:cstheme="minorBidi"/>
          <w:b w:val="0"/>
          <w:bCs w:val="0"/>
          <w:caps w:val="0"/>
          <w:sz w:val="21"/>
          <w:szCs w:val="22"/>
          <w:highlight w:val="none"/>
        </w:rPr>
      </w:pPr>
      <w:r>
        <w:rPr>
          <w:b w:val="0"/>
          <w:bCs w:val="0"/>
          <w:caps w:val="0"/>
          <w:highlight w:val="none"/>
        </w:rPr>
        <w:fldChar w:fldCharType="begin"/>
      </w:r>
      <w:r>
        <w:rPr>
          <w:b w:val="0"/>
          <w:bCs w:val="0"/>
          <w:caps w:val="0"/>
          <w:highlight w:val="none"/>
        </w:rPr>
        <w:instrText xml:space="preserve"> TOC \o "1-2" \h \z \u </w:instrText>
      </w:r>
      <w:r>
        <w:rPr>
          <w:b w:val="0"/>
          <w:bCs w:val="0"/>
          <w:caps w:val="0"/>
          <w:highlight w:val="none"/>
        </w:rPr>
        <w:fldChar w:fldCharType="separate"/>
      </w:r>
      <w:r>
        <w:rPr>
          <w:highlight w:val="none"/>
        </w:rPr>
        <w:fldChar w:fldCharType="begin"/>
      </w:r>
      <w:r>
        <w:rPr>
          <w:highlight w:val="none"/>
        </w:rPr>
        <w:instrText xml:space="preserve"> HYPERLINK \l "_Toc96092845" </w:instrText>
      </w:r>
      <w:r>
        <w:rPr>
          <w:highlight w:val="none"/>
        </w:rPr>
        <w:fldChar w:fldCharType="separate"/>
      </w:r>
      <w:r>
        <w:rPr>
          <w:rStyle w:val="35"/>
          <w:highlight w:val="none"/>
        </w:rPr>
        <w:t>第一章</w:t>
      </w:r>
      <w:r>
        <w:rPr>
          <w:rFonts w:eastAsiaTheme="minorEastAsia" w:cstheme="minorBidi"/>
          <w:b w:val="0"/>
          <w:bCs w:val="0"/>
          <w:caps w:val="0"/>
          <w:sz w:val="21"/>
          <w:szCs w:val="22"/>
          <w:highlight w:val="none"/>
        </w:rPr>
        <w:tab/>
      </w:r>
      <w:r>
        <w:rPr>
          <w:rStyle w:val="35"/>
          <w:highlight w:val="none"/>
        </w:rPr>
        <w:t>招标公告</w:t>
      </w:r>
      <w:r>
        <w:rPr>
          <w:highlight w:val="none"/>
        </w:rPr>
        <w:tab/>
      </w:r>
      <w:r>
        <w:rPr>
          <w:highlight w:val="none"/>
        </w:rPr>
        <w:fldChar w:fldCharType="begin"/>
      </w:r>
      <w:r>
        <w:rPr>
          <w:highlight w:val="none"/>
        </w:rPr>
        <w:instrText xml:space="preserve"> PAGEREF _Toc96092845 \h </w:instrText>
      </w:r>
      <w:r>
        <w:rPr>
          <w:highlight w:val="none"/>
        </w:rPr>
        <w:fldChar w:fldCharType="separate"/>
      </w:r>
      <w:r>
        <w:rPr>
          <w:highlight w:val="none"/>
        </w:rPr>
        <w:t>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"_Toc96092846" </w:instrText>
      </w:r>
      <w:r>
        <w:rPr>
          <w:highlight w:val="none"/>
        </w:rPr>
        <w:fldChar w:fldCharType="separate"/>
      </w:r>
      <w:r>
        <w:rPr>
          <w:rStyle w:val="35"/>
          <w:highlight w:val="none"/>
        </w:rPr>
        <w:t>一</w:t>
      </w:r>
      <w:r>
        <w:rPr>
          <w:rFonts w:eastAsiaTheme="minorEastAsia" w:cstheme="minorBidi"/>
          <w:smallCaps w:val="0"/>
          <w:sz w:val="21"/>
          <w:szCs w:val="22"/>
          <w:highlight w:val="none"/>
        </w:rPr>
        <w:tab/>
      </w:r>
      <w:r>
        <w:rPr>
          <w:rStyle w:val="35"/>
          <w:highlight w:val="none"/>
        </w:rPr>
        <w:t>项目名称和编号</w:t>
      </w:r>
      <w:r>
        <w:rPr>
          <w:highlight w:val="none"/>
        </w:rPr>
        <w:tab/>
      </w:r>
      <w:r>
        <w:rPr>
          <w:highlight w:val="none"/>
        </w:rPr>
        <w:fldChar w:fldCharType="begin"/>
      </w:r>
      <w:r>
        <w:rPr>
          <w:highlight w:val="none"/>
        </w:rPr>
        <w:instrText xml:space="preserve"> PAGEREF _Toc96092846 \h </w:instrText>
      </w:r>
      <w:r>
        <w:rPr>
          <w:highlight w:val="none"/>
        </w:rPr>
        <w:fldChar w:fldCharType="separate"/>
      </w:r>
      <w:r>
        <w:rPr>
          <w:highlight w:val="none"/>
        </w:rPr>
        <w:t>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"_Toc96092847" </w:instrText>
      </w:r>
      <w:r>
        <w:rPr>
          <w:highlight w:val="none"/>
        </w:rPr>
        <w:fldChar w:fldCharType="separate"/>
      </w:r>
      <w:r>
        <w:rPr>
          <w:rStyle w:val="35"/>
          <w:highlight w:val="none"/>
        </w:rPr>
        <w:t>二</w:t>
      </w:r>
      <w:r>
        <w:rPr>
          <w:rFonts w:eastAsiaTheme="minorEastAsia" w:cstheme="minorBidi"/>
          <w:smallCaps w:val="0"/>
          <w:sz w:val="21"/>
          <w:szCs w:val="22"/>
          <w:highlight w:val="none"/>
        </w:rPr>
        <w:tab/>
      </w:r>
      <w:r>
        <w:rPr>
          <w:rStyle w:val="35"/>
          <w:highlight w:val="none"/>
        </w:rPr>
        <w:t>项目概况</w:t>
      </w:r>
      <w:r>
        <w:rPr>
          <w:highlight w:val="none"/>
        </w:rPr>
        <w:tab/>
      </w:r>
      <w:r>
        <w:rPr>
          <w:highlight w:val="none"/>
        </w:rPr>
        <w:fldChar w:fldCharType="begin"/>
      </w:r>
      <w:r>
        <w:rPr>
          <w:highlight w:val="none"/>
        </w:rPr>
        <w:instrText xml:space="preserve"> PAGEREF _Toc96092847 \h </w:instrText>
      </w:r>
      <w:r>
        <w:rPr>
          <w:highlight w:val="none"/>
        </w:rPr>
        <w:fldChar w:fldCharType="separate"/>
      </w:r>
      <w:r>
        <w:rPr>
          <w:highlight w:val="none"/>
        </w:rPr>
        <w:t>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"_Toc96092848" </w:instrText>
      </w:r>
      <w:r>
        <w:rPr>
          <w:highlight w:val="none"/>
        </w:rPr>
        <w:fldChar w:fldCharType="separate"/>
      </w:r>
      <w:r>
        <w:rPr>
          <w:rStyle w:val="35"/>
          <w:highlight w:val="none"/>
        </w:rPr>
        <w:t>三</w:t>
      </w:r>
      <w:r>
        <w:rPr>
          <w:rFonts w:eastAsiaTheme="minorEastAsia" w:cstheme="minorBidi"/>
          <w:smallCaps w:val="0"/>
          <w:sz w:val="21"/>
          <w:szCs w:val="22"/>
          <w:highlight w:val="none"/>
        </w:rPr>
        <w:tab/>
      </w:r>
      <w:r>
        <w:rPr>
          <w:rStyle w:val="35"/>
          <w:highlight w:val="none"/>
        </w:rPr>
        <w:t>投标人资格要求</w:t>
      </w:r>
      <w:r>
        <w:rPr>
          <w:highlight w:val="none"/>
        </w:rPr>
        <w:tab/>
      </w:r>
      <w:r>
        <w:rPr>
          <w:highlight w:val="none"/>
        </w:rPr>
        <w:fldChar w:fldCharType="begin"/>
      </w:r>
      <w:r>
        <w:rPr>
          <w:highlight w:val="none"/>
        </w:rPr>
        <w:instrText xml:space="preserve"> PAGEREF _Toc96092848 \h </w:instrText>
      </w:r>
      <w:r>
        <w:rPr>
          <w:highlight w:val="none"/>
        </w:rPr>
        <w:fldChar w:fldCharType="separate"/>
      </w:r>
      <w:r>
        <w:rPr>
          <w:highlight w:val="none"/>
        </w:rPr>
        <w:t>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"_Toc96092849" </w:instrText>
      </w:r>
      <w:r>
        <w:rPr>
          <w:highlight w:val="none"/>
        </w:rPr>
        <w:fldChar w:fldCharType="separate"/>
      </w:r>
      <w:r>
        <w:rPr>
          <w:rStyle w:val="35"/>
          <w:highlight w:val="none"/>
        </w:rPr>
        <w:t>四</w:t>
      </w:r>
      <w:r>
        <w:rPr>
          <w:rFonts w:eastAsiaTheme="minorEastAsia" w:cstheme="minorBidi"/>
          <w:smallCaps w:val="0"/>
          <w:sz w:val="21"/>
          <w:szCs w:val="22"/>
          <w:highlight w:val="none"/>
        </w:rPr>
        <w:tab/>
      </w:r>
      <w:r>
        <w:rPr>
          <w:rStyle w:val="35"/>
          <w:highlight w:val="none"/>
        </w:rPr>
        <w:t>报名时间</w:t>
      </w:r>
      <w:r>
        <w:rPr>
          <w:highlight w:val="none"/>
        </w:rPr>
        <w:tab/>
      </w:r>
      <w:r>
        <w:rPr>
          <w:highlight w:val="none"/>
        </w:rPr>
        <w:fldChar w:fldCharType="begin"/>
      </w:r>
      <w:r>
        <w:rPr>
          <w:highlight w:val="none"/>
        </w:rPr>
        <w:instrText xml:space="preserve"> PAGEREF _Toc96092849 \h </w:instrText>
      </w:r>
      <w:r>
        <w:rPr>
          <w:highlight w:val="none"/>
        </w:rPr>
        <w:fldChar w:fldCharType="separate"/>
      </w:r>
      <w:r>
        <w:rPr>
          <w:highlight w:val="none"/>
        </w:rPr>
        <w:t>4</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"_Toc96092850" </w:instrText>
      </w:r>
      <w:r>
        <w:rPr>
          <w:highlight w:val="none"/>
        </w:rPr>
        <w:fldChar w:fldCharType="separate"/>
      </w:r>
      <w:r>
        <w:rPr>
          <w:rStyle w:val="35"/>
          <w:highlight w:val="none"/>
        </w:rPr>
        <w:t>五</w:t>
      </w:r>
      <w:r>
        <w:rPr>
          <w:rFonts w:eastAsiaTheme="minorEastAsia" w:cstheme="minorBidi"/>
          <w:smallCaps w:val="0"/>
          <w:sz w:val="21"/>
          <w:szCs w:val="22"/>
          <w:highlight w:val="none"/>
        </w:rPr>
        <w:tab/>
      </w:r>
      <w:r>
        <w:rPr>
          <w:rStyle w:val="35"/>
          <w:highlight w:val="none"/>
        </w:rPr>
        <w:t>投标文件接收</w:t>
      </w:r>
      <w:r>
        <w:rPr>
          <w:highlight w:val="none"/>
        </w:rPr>
        <w:tab/>
      </w:r>
      <w:r>
        <w:rPr>
          <w:highlight w:val="none"/>
        </w:rPr>
        <w:fldChar w:fldCharType="begin"/>
      </w:r>
      <w:r>
        <w:rPr>
          <w:highlight w:val="none"/>
        </w:rPr>
        <w:instrText xml:space="preserve"> PAGEREF _Toc96092850 \h </w:instrText>
      </w:r>
      <w:r>
        <w:rPr>
          <w:highlight w:val="none"/>
        </w:rPr>
        <w:fldChar w:fldCharType="separate"/>
      </w:r>
      <w:r>
        <w:rPr>
          <w:highlight w:val="none"/>
        </w:rPr>
        <w:t>4</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"_Toc96092851" </w:instrText>
      </w:r>
      <w:r>
        <w:rPr>
          <w:highlight w:val="none"/>
        </w:rPr>
        <w:fldChar w:fldCharType="separate"/>
      </w:r>
      <w:r>
        <w:rPr>
          <w:rStyle w:val="35"/>
          <w:highlight w:val="none"/>
        </w:rPr>
        <w:t>六</w:t>
      </w:r>
      <w:r>
        <w:rPr>
          <w:rFonts w:eastAsiaTheme="minorEastAsia" w:cstheme="minorBidi"/>
          <w:smallCaps w:val="0"/>
          <w:sz w:val="21"/>
          <w:szCs w:val="22"/>
          <w:highlight w:val="none"/>
        </w:rPr>
        <w:tab/>
      </w:r>
      <w:r>
        <w:rPr>
          <w:rStyle w:val="35"/>
          <w:highlight w:val="none"/>
        </w:rPr>
        <w:t>联系方式</w:t>
      </w:r>
      <w:r>
        <w:rPr>
          <w:highlight w:val="none"/>
        </w:rPr>
        <w:tab/>
      </w:r>
      <w:r>
        <w:rPr>
          <w:highlight w:val="none"/>
        </w:rPr>
        <w:fldChar w:fldCharType="begin"/>
      </w:r>
      <w:r>
        <w:rPr>
          <w:highlight w:val="none"/>
        </w:rPr>
        <w:instrText xml:space="preserve"> PAGEREF _Toc96092851 \h </w:instrText>
      </w:r>
      <w:r>
        <w:rPr>
          <w:highlight w:val="none"/>
        </w:rPr>
        <w:fldChar w:fldCharType="separate"/>
      </w:r>
      <w:r>
        <w:rPr>
          <w:highlight w:val="none"/>
        </w:rPr>
        <w:t>4</w:t>
      </w:r>
      <w:r>
        <w:rPr>
          <w:highlight w:val="none"/>
        </w:rPr>
        <w:fldChar w:fldCharType="end"/>
      </w:r>
      <w:r>
        <w:rPr>
          <w:highlight w:val="none"/>
        </w:rPr>
        <w:fldChar w:fldCharType="end"/>
      </w:r>
    </w:p>
    <w:p>
      <w:pPr>
        <w:pStyle w:val="21"/>
        <w:ind w:firstLine="402"/>
        <w:rPr>
          <w:rFonts w:eastAsiaTheme="minorEastAsia" w:cstheme="minorBidi"/>
          <w:b w:val="0"/>
          <w:bCs w:val="0"/>
          <w:caps w:val="0"/>
          <w:sz w:val="21"/>
          <w:szCs w:val="22"/>
          <w:highlight w:val="none"/>
        </w:rPr>
      </w:pPr>
      <w:r>
        <w:rPr>
          <w:highlight w:val="none"/>
        </w:rPr>
        <w:fldChar w:fldCharType="begin"/>
      </w:r>
      <w:r>
        <w:rPr>
          <w:highlight w:val="none"/>
        </w:rPr>
        <w:instrText xml:space="preserve"> HYPERLINK \l "_Toc96092852" </w:instrText>
      </w:r>
      <w:r>
        <w:rPr>
          <w:highlight w:val="none"/>
        </w:rPr>
        <w:fldChar w:fldCharType="separate"/>
      </w:r>
      <w:r>
        <w:rPr>
          <w:rStyle w:val="35"/>
          <w:highlight w:val="none"/>
        </w:rPr>
        <w:t>第二章</w:t>
      </w:r>
      <w:r>
        <w:rPr>
          <w:rFonts w:eastAsiaTheme="minorEastAsia" w:cstheme="minorBidi"/>
          <w:b w:val="0"/>
          <w:bCs w:val="0"/>
          <w:caps w:val="0"/>
          <w:sz w:val="21"/>
          <w:szCs w:val="22"/>
          <w:highlight w:val="none"/>
        </w:rPr>
        <w:tab/>
      </w:r>
      <w:r>
        <w:rPr>
          <w:rStyle w:val="35"/>
          <w:highlight w:val="none"/>
        </w:rPr>
        <w:t>投标人须知</w:t>
      </w:r>
      <w:r>
        <w:rPr>
          <w:highlight w:val="none"/>
        </w:rPr>
        <w:tab/>
      </w:r>
      <w:r>
        <w:rPr>
          <w:highlight w:val="none"/>
        </w:rPr>
        <w:fldChar w:fldCharType="begin"/>
      </w:r>
      <w:r>
        <w:rPr>
          <w:highlight w:val="none"/>
        </w:rPr>
        <w:instrText xml:space="preserve"> PAGEREF _Toc96092852 \h </w:instrText>
      </w:r>
      <w:r>
        <w:rPr>
          <w:highlight w:val="none"/>
        </w:rPr>
        <w:fldChar w:fldCharType="separate"/>
      </w:r>
      <w:r>
        <w:rPr>
          <w:highlight w:val="none"/>
        </w:rPr>
        <w:t>5</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"_Toc96092853" </w:instrText>
      </w:r>
      <w:r>
        <w:rPr>
          <w:highlight w:val="none"/>
        </w:rPr>
        <w:fldChar w:fldCharType="separate"/>
      </w:r>
      <w:r>
        <w:rPr>
          <w:rStyle w:val="35"/>
          <w:highlight w:val="none"/>
        </w:rPr>
        <w:t>一</w:t>
      </w:r>
      <w:r>
        <w:rPr>
          <w:rFonts w:eastAsiaTheme="minorEastAsia" w:cstheme="minorBidi"/>
          <w:smallCaps w:val="0"/>
          <w:sz w:val="21"/>
          <w:szCs w:val="22"/>
          <w:highlight w:val="none"/>
        </w:rPr>
        <w:tab/>
      </w:r>
      <w:r>
        <w:rPr>
          <w:rStyle w:val="35"/>
          <w:highlight w:val="none"/>
        </w:rPr>
        <w:t>说明</w:t>
      </w:r>
      <w:r>
        <w:rPr>
          <w:highlight w:val="none"/>
        </w:rPr>
        <w:tab/>
      </w:r>
      <w:r>
        <w:rPr>
          <w:highlight w:val="none"/>
        </w:rPr>
        <w:fldChar w:fldCharType="begin"/>
      </w:r>
      <w:r>
        <w:rPr>
          <w:highlight w:val="none"/>
        </w:rPr>
        <w:instrText xml:space="preserve"> PAGEREF _Toc96092853 \h </w:instrText>
      </w:r>
      <w:r>
        <w:rPr>
          <w:highlight w:val="none"/>
        </w:rPr>
        <w:fldChar w:fldCharType="separate"/>
      </w:r>
      <w:r>
        <w:rPr>
          <w:highlight w:val="none"/>
        </w:rPr>
        <w:t>5</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"_Toc96092854" </w:instrText>
      </w:r>
      <w:r>
        <w:rPr>
          <w:highlight w:val="none"/>
        </w:rPr>
        <w:fldChar w:fldCharType="separate"/>
      </w:r>
      <w:r>
        <w:rPr>
          <w:rStyle w:val="35"/>
          <w:highlight w:val="none"/>
        </w:rPr>
        <w:t>二</w:t>
      </w:r>
      <w:r>
        <w:rPr>
          <w:rFonts w:eastAsiaTheme="minorEastAsia" w:cstheme="minorBidi"/>
          <w:smallCaps w:val="0"/>
          <w:sz w:val="21"/>
          <w:szCs w:val="22"/>
          <w:highlight w:val="none"/>
        </w:rPr>
        <w:tab/>
      </w:r>
      <w:r>
        <w:rPr>
          <w:rStyle w:val="35"/>
          <w:highlight w:val="none"/>
        </w:rPr>
        <w:t>招标文件</w:t>
      </w:r>
      <w:r>
        <w:rPr>
          <w:highlight w:val="none"/>
        </w:rPr>
        <w:tab/>
      </w:r>
      <w:r>
        <w:rPr>
          <w:highlight w:val="none"/>
        </w:rPr>
        <w:fldChar w:fldCharType="begin"/>
      </w:r>
      <w:r>
        <w:rPr>
          <w:highlight w:val="none"/>
        </w:rPr>
        <w:instrText xml:space="preserve"> PAGEREF _Toc96092854 \h </w:instrText>
      </w:r>
      <w:r>
        <w:rPr>
          <w:highlight w:val="none"/>
        </w:rPr>
        <w:fldChar w:fldCharType="separate"/>
      </w:r>
      <w:r>
        <w:rPr>
          <w:highlight w:val="none"/>
        </w:rPr>
        <w:t>6</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"_Toc96092855" </w:instrText>
      </w:r>
      <w:r>
        <w:rPr>
          <w:highlight w:val="none"/>
        </w:rPr>
        <w:fldChar w:fldCharType="separate"/>
      </w:r>
      <w:r>
        <w:rPr>
          <w:rStyle w:val="35"/>
          <w:highlight w:val="none"/>
          <w:lang w:val="zh-CN" w:bidi="zh-CN"/>
        </w:rPr>
        <w:t>三</w:t>
      </w:r>
      <w:r>
        <w:rPr>
          <w:rFonts w:eastAsiaTheme="minorEastAsia" w:cstheme="minorBidi"/>
          <w:smallCaps w:val="0"/>
          <w:sz w:val="21"/>
          <w:szCs w:val="22"/>
          <w:highlight w:val="none"/>
        </w:rPr>
        <w:tab/>
      </w:r>
      <w:r>
        <w:rPr>
          <w:rStyle w:val="35"/>
          <w:highlight w:val="none"/>
          <w:lang w:val="zh-CN" w:bidi="zh-CN"/>
        </w:rPr>
        <w:t>投标文件的编制</w:t>
      </w:r>
      <w:r>
        <w:rPr>
          <w:highlight w:val="none"/>
        </w:rPr>
        <w:tab/>
      </w:r>
      <w:r>
        <w:rPr>
          <w:highlight w:val="none"/>
        </w:rPr>
        <w:fldChar w:fldCharType="begin"/>
      </w:r>
      <w:r>
        <w:rPr>
          <w:highlight w:val="none"/>
        </w:rPr>
        <w:instrText xml:space="preserve"> PAGEREF _Toc96092855 \h </w:instrText>
      </w:r>
      <w:r>
        <w:rPr>
          <w:highlight w:val="none"/>
        </w:rPr>
        <w:fldChar w:fldCharType="separate"/>
      </w:r>
      <w:r>
        <w:rPr>
          <w:highlight w:val="none"/>
        </w:rPr>
        <w:t>7</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"_Toc96092856" </w:instrText>
      </w:r>
      <w:r>
        <w:rPr>
          <w:highlight w:val="none"/>
        </w:rPr>
        <w:fldChar w:fldCharType="separate"/>
      </w:r>
      <w:r>
        <w:rPr>
          <w:rStyle w:val="35"/>
          <w:highlight w:val="none"/>
          <w:lang w:val="zh-CN" w:bidi="zh-CN"/>
        </w:rPr>
        <w:t>四</w:t>
      </w:r>
      <w:r>
        <w:rPr>
          <w:rFonts w:eastAsiaTheme="minorEastAsia" w:cstheme="minorBidi"/>
          <w:smallCaps w:val="0"/>
          <w:sz w:val="21"/>
          <w:szCs w:val="22"/>
          <w:highlight w:val="none"/>
        </w:rPr>
        <w:tab/>
      </w:r>
      <w:r>
        <w:rPr>
          <w:rStyle w:val="35"/>
          <w:highlight w:val="none"/>
          <w:lang w:val="zh-CN" w:bidi="zh-CN"/>
        </w:rPr>
        <w:t>投标文件的递交</w:t>
      </w:r>
      <w:r>
        <w:rPr>
          <w:highlight w:val="none"/>
        </w:rPr>
        <w:tab/>
      </w:r>
      <w:r>
        <w:rPr>
          <w:highlight w:val="none"/>
        </w:rPr>
        <w:fldChar w:fldCharType="begin"/>
      </w:r>
      <w:r>
        <w:rPr>
          <w:highlight w:val="none"/>
        </w:rPr>
        <w:instrText xml:space="preserve"> PAGEREF _Toc96092856 \h </w:instrText>
      </w:r>
      <w:r>
        <w:rPr>
          <w:highlight w:val="none"/>
        </w:rPr>
        <w:fldChar w:fldCharType="separate"/>
      </w:r>
      <w:r>
        <w:rPr>
          <w:highlight w:val="none"/>
        </w:rPr>
        <w:t>8</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"_Toc96092857" </w:instrText>
      </w:r>
      <w:r>
        <w:rPr>
          <w:highlight w:val="none"/>
        </w:rPr>
        <w:fldChar w:fldCharType="separate"/>
      </w:r>
      <w:r>
        <w:rPr>
          <w:rStyle w:val="35"/>
          <w:highlight w:val="none"/>
          <w:lang w:val="zh-CN" w:bidi="zh-CN"/>
        </w:rPr>
        <w:t>五</w:t>
      </w:r>
      <w:r>
        <w:rPr>
          <w:rFonts w:eastAsiaTheme="minorEastAsia" w:cstheme="minorBidi"/>
          <w:smallCaps w:val="0"/>
          <w:sz w:val="21"/>
          <w:szCs w:val="22"/>
          <w:highlight w:val="none"/>
        </w:rPr>
        <w:tab/>
      </w:r>
      <w:r>
        <w:rPr>
          <w:rStyle w:val="35"/>
          <w:highlight w:val="none"/>
          <w:lang w:val="zh-CN" w:bidi="zh-CN"/>
        </w:rPr>
        <w:t>开标</w:t>
      </w:r>
      <w:r>
        <w:rPr>
          <w:highlight w:val="none"/>
        </w:rPr>
        <w:tab/>
      </w:r>
      <w:r>
        <w:rPr>
          <w:highlight w:val="none"/>
        </w:rPr>
        <w:fldChar w:fldCharType="begin"/>
      </w:r>
      <w:r>
        <w:rPr>
          <w:highlight w:val="none"/>
        </w:rPr>
        <w:instrText xml:space="preserve"> PAGEREF _Toc96092857 \h </w:instrText>
      </w:r>
      <w:r>
        <w:rPr>
          <w:highlight w:val="none"/>
        </w:rPr>
        <w:fldChar w:fldCharType="separate"/>
      </w:r>
      <w:r>
        <w:rPr>
          <w:highlight w:val="none"/>
        </w:rPr>
        <w:t>8</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"_Toc96092858" </w:instrText>
      </w:r>
      <w:r>
        <w:rPr>
          <w:highlight w:val="none"/>
        </w:rPr>
        <w:fldChar w:fldCharType="separate"/>
      </w:r>
      <w:r>
        <w:rPr>
          <w:rStyle w:val="35"/>
          <w:highlight w:val="none"/>
          <w:lang w:val="zh-CN" w:bidi="zh-CN"/>
        </w:rPr>
        <w:t>六</w:t>
      </w:r>
      <w:r>
        <w:rPr>
          <w:rFonts w:eastAsiaTheme="minorEastAsia" w:cstheme="minorBidi"/>
          <w:smallCaps w:val="0"/>
          <w:sz w:val="21"/>
          <w:szCs w:val="22"/>
          <w:highlight w:val="none"/>
        </w:rPr>
        <w:tab/>
      </w:r>
      <w:r>
        <w:rPr>
          <w:rStyle w:val="35"/>
          <w:highlight w:val="none"/>
          <w:lang w:val="zh-CN" w:bidi="zh-CN"/>
        </w:rPr>
        <w:t>评标</w:t>
      </w:r>
      <w:r>
        <w:rPr>
          <w:highlight w:val="none"/>
        </w:rPr>
        <w:tab/>
      </w:r>
      <w:r>
        <w:rPr>
          <w:highlight w:val="none"/>
        </w:rPr>
        <w:fldChar w:fldCharType="begin"/>
      </w:r>
      <w:r>
        <w:rPr>
          <w:highlight w:val="none"/>
        </w:rPr>
        <w:instrText xml:space="preserve"> PAGEREF _Toc96092858 \h </w:instrText>
      </w:r>
      <w:r>
        <w:rPr>
          <w:highlight w:val="none"/>
        </w:rPr>
        <w:fldChar w:fldCharType="separate"/>
      </w:r>
      <w:r>
        <w:rPr>
          <w:highlight w:val="none"/>
        </w:rPr>
        <w:t>9</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"_Toc96092859" </w:instrText>
      </w:r>
      <w:r>
        <w:rPr>
          <w:highlight w:val="none"/>
        </w:rPr>
        <w:fldChar w:fldCharType="separate"/>
      </w:r>
      <w:r>
        <w:rPr>
          <w:rStyle w:val="35"/>
          <w:highlight w:val="none"/>
          <w:lang w:val="zh-CN" w:bidi="zh-CN"/>
        </w:rPr>
        <w:t>七</w:t>
      </w:r>
      <w:r>
        <w:rPr>
          <w:rFonts w:eastAsiaTheme="minorEastAsia" w:cstheme="minorBidi"/>
          <w:smallCaps w:val="0"/>
          <w:sz w:val="21"/>
          <w:szCs w:val="22"/>
          <w:highlight w:val="none"/>
        </w:rPr>
        <w:tab/>
      </w:r>
      <w:r>
        <w:rPr>
          <w:rStyle w:val="35"/>
          <w:highlight w:val="none"/>
          <w:lang w:val="zh-CN" w:bidi="zh-CN"/>
        </w:rPr>
        <w:t>中标人的确定</w:t>
      </w:r>
      <w:r>
        <w:rPr>
          <w:highlight w:val="none"/>
        </w:rPr>
        <w:tab/>
      </w:r>
      <w:r>
        <w:rPr>
          <w:highlight w:val="none"/>
        </w:rPr>
        <w:fldChar w:fldCharType="begin"/>
      </w:r>
      <w:r>
        <w:rPr>
          <w:highlight w:val="none"/>
        </w:rPr>
        <w:instrText xml:space="preserve"> PAGEREF _Toc96092859 \h </w:instrText>
      </w:r>
      <w:r>
        <w:rPr>
          <w:highlight w:val="none"/>
        </w:rPr>
        <w:fldChar w:fldCharType="separate"/>
      </w:r>
      <w:r>
        <w:rPr>
          <w:highlight w:val="none"/>
        </w:rPr>
        <w:t>9</w:t>
      </w:r>
      <w:r>
        <w:rPr>
          <w:highlight w:val="none"/>
        </w:rPr>
        <w:fldChar w:fldCharType="end"/>
      </w:r>
      <w:r>
        <w:rPr>
          <w:highlight w:val="none"/>
        </w:rPr>
        <w:fldChar w:fldCharType="end"/>
      </w:r>
    </w:p>
    <w:p>
      <w:pPr>
        <w:pStyle w:val="21"/>
        <w:ind w:firstLine="402"/>
        <w:rPr>
          <w:rFonts w:eastAsiaTheme="minorEastAsia" w:cstheme="minorBidi"/>
          <w:b w:val="0"/>
          <w:bCs w:val="0"/>
          <w:caps w:val="0"/>
          <w:sz w:val="21"/>
          <w:szCs w:val="22"/>
          <w:highlight w:val="none"/>
        </w:rPr>
      </w:pPr>
      <w:r>
        <w:rPr>
          <w:highlight w:val="none"/>
        </w:rPr>
        <w:fldChar w:fldCharType="begin"/>
      </w:r>
      <w:r>
        <w:rPr>
          <w:highlight w:val="none"/>
        </w:rPr>
        <w:instrText xml:space="preserve"> HYPERLINK \l "_Toc96092860" </w:instrText>
      </w:r>
      <w:r>
        <w:rPr>
          <w:highlight w:val="none"/>
        </w:rPr>
        <w:fldChar w:fldCharType="separate"/>
      </w:r>
      <w:r>
        <w:rPr>
          <w:rStyle w:val="35"/>
          <w:highlight w:val="none"/>
        </w:rPr>
        <w:t>第三章</w:t>
      </w:r>
      <w:r>
        <w:rPr>
          <w:rFonts w:eastAsiaTheme="minorEastAsia" w:cstheme="minorBidi"/>
          <w:b w:val="0"/>
          <w:bCs w:val="0"/>
          <w:caps w:val="0"/>
          <w:sz w:val="21"/>
          <w:szCs w:val="22"/>
          <w:highlight w:val="none"/>
        </w:rPr>
        <w:tab/>
      </w:r>
      <w:r>
        <w:rPr>
          <w:rStyle w:val="35"/>
          <w:highlight w:val="none"/>
        </w:rPr>
        <w:t>项目需求</w:t>
      </w:r>
      <w:r>
        <w:rPr>
          <w:highlight w:val="none"/>
        </w:rPr>
        <w:tab/>
      </w:r>
      <w:r>
        <w:rPr>
          <w:highlight w:val="none"/>
        </w:rPr>
        <w:fldChar w:fldCharType="begin"/>
      </w:r>
      <w:r>
        <w:rPr>
          <w:highlight w:val="none"/>
        </w:rPr>
        <w:instrText xml:space="preserve"> PAGEREF _Toc96092860 \h </w:instrText>
      </w:r>
      <w:r>
        <w:rPr>
          <w:highlight w:val="none"/>
        </w:rPr>
        <w:fldChar w:fldCharType="separate"/>
      </w:r>
      <w:r>
        <w:rPr>
          <w:highlight w:val="none"/>
        </w:rPr>
        <w:t>11</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"_Toc96092861" </w:instrText>
      </w:r>
      <w:r>
        <w:rPr>
          <w:highlight w:val="none"/>
        </w:rPr>
        <w:fldChar w:fldCharType="separate"/>
      </w:r>
      <w:r>
        <w:rPr>
          <w:rStyle w:val="35"/>
          <w:highlight w:val="none"/>
          <w:lang w:val="zh-CN" w:bidi="zh-CN"/>
        </w:rPr>
        <w:t>一</w:t>
      </w:r>
      <w:r>
        <w:rPr>
          <w:rFonts w:eastAsiaTheme="minorEastAsia" w:cstheme="minorBidi"/>
          <w:smallCaps w:val="0"/>
          <w:sz w:val="21"/>
          <w:szCs w:val="22"/>
          <w:highlight w:val="none"/>
        </w:rPr>
        <w:tab/>
      </w:r>
      <w:r>
        <w:rPr>
          <w:rStyle w:val="35"/>
          <w:highlight w:val="none"/>
          <w:lang w:val="zh-CN" w:bidi="zh-CN"/>
        </w:rPr>
        <w:t>项目技术要求</w:t>
      </w:r>
      <w:r>
        <w:rPr>
          <w:highlight w:val="none"/>
        </w:rPr>
        <w:tab/>
      </w:r>
      <w:r>
        <w:rPr>
          <w:highlight w:val="none"/>
        </w:rPr>
        <w:fldChar w:fldCharType="begin"/>
      </w:r>
      <w:r>
        <w:rPr>
          <w:highlight w:val="none"/>
        </w:rPr>
        <w:instrText xml:space="preserve"> PAGEREF _Toc96092861 \h </w:instrText>
      </w:r>
      <w:r>
        <w:rPr>
          <w:highlight w:val="none"/>
        </w:rPr>
        <w:fldChar w:fldCharType="separate"/>
      </w:r>
      <w:r>
        <w:rPr>
          <w:highlight w:val="none"/>
        </w:rPr>
        <w:t>11</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"_Toc96092862" </w:instrText>
      </w:r>
      <w:r>
        <w:rPr>
          <w:highlight w:val="none"/>
        </w:rPr>
        <w:fldChar w:fldCharType="separate"/>
      </w:r>
      <w:r>
        <w:rPr>
          <w:rStyle w:val="35"/>
          <w:highlight w:val="none"/>
          <w:lang w:val="zh-CN" w:bidi="zh-CN"/>
        </w:rPr>
        <w:t>二</w:t>
      </w:r>
      <w:r>
        <w:rPr>
          <w:rFonts w:eastAsiaTheme="minorEastAsia" w:cstheme="minorBidi"/>
          <w:smallCaps w:val="0"/>
          <w:sz w:val="21"/>
          <w:szCs w:val="22"/>
          <w:highlight w:val="none"/>
        </w:rPr>
        <w:tab/>
      </w:r>
      <w:r>
        <w:rPr>
          <w:rStyle w:val="35"/>
          <w:highlight w:val="none"/>
          <w:lang w:val="zh-CN" w:bidi="zh-CN"/>
        </w:rPr>
        <w:t>采购需求清单</w:t>
      </w:r>
      <w:r>
        <w:rPr>
          <w:highlight w:val="none"/>
        </w:rPr>
        <w:tab/>
      </w:r>
      <w:r>
        <w:rPr>
          <w:highlight w:val="none"/>
        </w:rPr>
        <w:fldChar w:fldCharType="begin"/>
      </w:r>
      <w:r>
        <w:rPr>
          <w:highlight w:val="none"/>
        </w:rPr>
        <w:instrText xml:space="preserve"> PAGEREF _Toc96092862 \h </w:instrText>
      </w:r>
      <w:r>
        <w:rPr>
          <w:highlight w:val="none"/>
        </w:rPr>
        <w:fldChar w:fldCharType="separate"/>
      </w:r>
      <w:r>
        <w:rPr>
          <w:highlight w:val="none"/>
        </w:rPr>
        <w:t>22</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"_Toc96092863" </w:instrText>
      </w:r>
      <w:r>
        <w:rPr>
          <w:highlight w:val="none"/>
        </w:rPr>
        <w:fldChar w:fldCharType="separate"/>
      </w:r>
      <w:r>
        <w:rPr>
          <w:rStyle w:val="35"/>
          <w:highlight w:val="none"/>
          <w:lang w:val="zh-CN" w:bidi="zh-CN"/>
        </w:rPr>
        <w:t>三</w:t>
      </w:r>
      <w:r>
        <w:rPr>
          <w:rFonts w:eastAsiaTheme="minorEastAsia" w:cstheme="minorBidi"/>
          <w:smallCaps w:val="0"/>
          <w:sz w:val="21"/>
          <w:szCs w:val="22"/>
          <w:highlight w:val="none"/>
        </w:rPr>
        <w:tab/>
      </w:r>
      <w:r>
        <w:rPr>
          <w:rStyle w:val="35"/>
          <w:highlight w:val="none"/>
          <w:lang w:val="zh-CN" w:bidi="zh-CN"/>
        </w:rPr>
        <w:t>设备参数要求</w:t>
      </w:r>
      <w:r>
        <w:rPr>
          <w:highlight w:val="none"/>
        </w:rPr>
        <w:tab/>
      </w:r>
      <w:r>
        <w:rPr>
          <w:highlight w:val="none"/>
        </w:rPr>
        <w:fldChar w:fldCharType="begin"/>
      </w:r>
      <w:r>
        <w:rPr>
          <w:highlight w:val="none"/>
        </w:rPr>
        <w:instrText xml:space="preserve"> PAGEREF _Toc96092863 \h </w:instrText>
      </w:r>
      <w:r>
        <w:rPr>
          <w:highlight w:val="none"/>
        </w:rPr>
        <w:fldChar w:fldCharType="separate"/>
      </w:r>
      <w:r>
        <w:rPr>
          <w:highlight w:val="none"/>
        </w:rPr>
        <w:t>23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"_Toc96092864" </w:instrText>
      </w:r>
      <w:r>
        <w:rPr>
          <w:highlight w:val="none"/>
        </w:rPr>
        <w:fldChar w:fldCharType="separate"/>
      </w:r>
      <w:r>
        <w:rPr>
          <w:rStyle w:val="35"/>
          <w:highlight w:val="none"/>
          <w:lang w:val="zh-CN" w:bidi="zh-CN"/>
        </w:rPr>
        <w:t>四</w:t>
      </w:r>
      <w:r>
        <w:rPr>
          <w:rFonts w:eastAsiaTheme="minorEastAsia" w:cstheme="minorBidi"/>
          <w:smallCaps w:val="0"/>
          <w:sz w:val="21"/>
          <w:szCs w:val="22"/>
          <w:highlight w:val="none"/>
        </w:rPr>
        <w:tab/>
      </w:r>
      <w:r>
        <w:rPr>
          <w:rStyle w:val="35"/>
          <w:highlight w:val="none"/>
          <w:lang w:val="zh-CN" w:bidi="zh-CN"/>
        </w:rPr>
        <w:t>项目商务要求</w:t>
      </w:r>
      <w:r>
        <w:rPr>
          <w:highlight w:val="none"/>
        </w:rPr>
        <w:tab/>
      </w:r>
      <w:r>
        <w:rPr>
          <w:highlight w:val="none"/>
        </w:rPr>
        <w:fldChar w:fldCharType="begin"/>
      </w:r>
      <w:r>
        <w:rPr>
          <w:highlight w:val="none"/>
        </w:rPr>
        <w:instrText xml:space="preserve"> PAGEREF _Toc96092864 \h </w:instrText>
      </w:r>
      <w:r>
        <w:rPr>
          <w:highlight w:val="none"/>
        </w:rPr>
        <w:fldChar w:fldCharType="separate"/>
      </w:r>
      <w:r>
        <w:rPr>
          <w:highlight w:val="none"/>
        </w:rPr>
        <w:t>25</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"_Toc96092865" </w:instrText>
      </w:r>
      <w:r>
        <w:rPr>
          <w:highlight w:val="none"/>
        </w:rPr>
        <w:fldChar w:fldCharType="separate"/>
      </w:r>
      <w:r>
        <w:rPr>
          <w:rStyle w:val="35"/>
          <w:highlight w:val="none"/>
        </w:rPr>
        <w:t>五</w:t>
      </w:r>
      <w:r>
        <w:rPr>
          <w:rFonts w:eastAsiaTheme="minorEastAsia" w:cstheme="minorBidi"/>
          <w:smallCaps w:val="0"/>
          <w:sz w:val="21"/>
          <w:szCs w:val="22"/>
          <w:highlight w:val="none"/>
        </w:rPr>
        <w:tab/>
      </w:r>
      <w:r>
        <w:rPr>
          <w:rStyle w:val="35"/>
          <w:highlight w:val="none"/>
        </w:rPr>
        <w:t>评标办法</w:t>
      </w:r>
      <w:r>
        <w:rPr>
          <w:highlight w:val="none"/>
        </w:rPr>
        <w:tab/>
      </w:r>
      <w:r>
        <w:rPr>
          <w:highlight w:val="none"/>
        </w:rPr>
        <w:fldChar w:fldCharType="begin"/>
      </w:r>
      <w:r>
        <w:rPr>
          <w:highlight w:val="none"/>
        </w:rPr>
        <w:instrText xml:space="preserve"> PAGEREF _Toc96092865 \h </w:instrText>
      </w:r>
      <w:r>
        <w:rPr>
          <w:highlight w:val="none"/>
        </w:rPr>
        <w:fldChar w:fldCharType="separate"/>
      </w:r>
      <w:r>
        <w:rPr>
          <w:highlight w:val="none"/>
        </w:rPr>
        <w:t>26</w:t>
      </w:r>
      <w:r>
        <w:rPr>
          <w:highlight w:val="none"/>
        </w:rPr>
        <w:fldChar w:fldCharType="end"/>
      </w:r>
      <w:r>
        <w:rPr>
          <w:highlight w:val="none"/>
        </w:rPr>
        <w:fldChar w:fldCharType="end"/>
      </w:r>
    </w:p>
    <w:p>
      <w:pPr>
        <w:pStyle w:val="21"/>
        <w:ind w:firstLine="402"/>
        <w:rPr>
          <w:rFonts w:eastAsiaTheme="minorEastAsia" w:cstheme="minorBidi"/>
          <w:b w:val="0"/>
          <w:bCs w:val="0"/>
          <w:caps w:val="0"/>
          <w:sz w:val="21"/>
          <w:szCs w:val="22"/>
          <w:highlight w:val="none"/>
        </w:rPr>
      </w:pPr>
      <w:r>
        <w:rPr>
          <w:highlight w:val="none"/>
        </w:rPr>
        <w:fldChar w:fldCharType="begin"/>
      </w:r>
      <w:r>
        <w:rPr>
          <w:highlight w:val="none"/>
        </w:rPr>
        <w:instrText xml:space="preserve"> HYPERLINK \l "_Toc96092866" </w:instrText>
      </w:r>
      <w:r>
        <w:rPr>
          <w:highlight w:val="none"/>
        </w:rPr>
        <w:fldChar w:fldCharType="separate"/>
      </w:r>
      <w:r>
        <w:rPr>
          <w:rStyle w:val="35"/>
          <w:highlight w:val="none"/>
        </w:rPr>
        <w:t>第四章</w:t>
      </w:r>
      <w:r>
        <w:rPr>
          <w:rFonts w:eastAsiaTheme="minorEastAsia" w:cstheme="minorBidi"/>
          <w:b w:val="0"/>
          <w:bCs w:val="0"/>
          <w:caps w:val="0"/>
          <w:sz w:val="21"/>
          <w:szCs w:val="22"/>
          <w:highlight w:val="none"/>
        </w:rPr>
        <w:tab/>
      </w:r>
      <w:r>
        <w:rPr>
          <w:rStyle w:val="35"/>
          <w:highlight w:val="none"/>
        </w:rPr>
        <w:t>合同条款</w:t>
      </w:r>
      <w:r>
        <w:rPr>
          <w:highlight w:val="none"/>
        </w:rPr>
        <w:tab/>
      </w:r>
      <w:r>
        <w:rPr>
          <w:highlight w:val="none"/>
        </w:rPr>
        <w:fldChar w:fldCharType="begin"/>
      </w:r>
      <w:r>
        <w:rPr>
          <w:highlight w:val="none"/>
        </w:rPr>
        <w:instrText xml:space="preserve"> PAGEREF _Toc96092866 \h </w:instrText>
      </w:r>
      <w:r>
        <w:rPr>
          <w:highlight w:val="none"/>
        </w:rPr>
        <w:fldChar w:fldCharType="separate"/>
      </w:r>
      <w:r>
        <w:rPr>
          <w:highlight w:val="none"/>
        </w:rPr>
        <w:t>29</w:t>
      </w:r>
      <w:r>
        <w:rPr>
          <w:highlight w:val="none"/>
        </w:rPr>
        <w:fldChar w:fldCharType="end"/>
      </w:r>
      <w:r>
        <w:rPr>
          <w:highlight w:val="none"/>
        </w:rPr>
        <w:fldChar w:fldCharType="end"/>
      </w:r>
    </w:p>
    <w:p>
      <w:pPr>
        <w:pStyle w:val="21"/>
        <w:ind w:firstLine="402"/>
        <w:rPr>
          <w:rFonts w:eastAsiaTheme="minorEastAsia" w:cstheme="minorBidi"/>
          <w:b w:val="0"/>
          <w:bCs w:val="0"/>
          <w:caps w:val="0"/>
          <w:sz w:val="21"/>
          <w:szCs w:val="22"/>
          <w:highlight w:val="none"/>
        </w:rPr>
      </w:pPr>
      <w:r>
        <w:rPr>
          <w:highlight w:val="none"/>
        </w:rPr>
        <w:fldChar w:fldCharType="begin"/>
      </w:r>
      <w:r>
        <w:rPr>
          <w:highlight w:val="none"/>
        </w:rPr>
        <w:instrText xml:space="preserve"> HYPERLINK \l "_Toc96092867" </w:instrText>
      </w:r>
      <w:r>
        <w:rPr>
          <w:highlight w:val="none"/>
        </w:rPr>
        <w:fldChar w:fldCharType="separate"/>
      </w:r>
      <w:r>
        <w:rPr>
          <w:rStyle w:val="35"/>
          <w:highlight w:val="none"/>
        </w:rPr>
        <w:t>第五章</w:t>
      </w:r>
      <w:r>
        <w:rPr>
          <w:rFonts w:eastAsiaTheme="minorEastAsia" w:cstheme="minorBidi"/>
          <w:b w:val="0"/>
          <w:bCs w:val="0"/>
          <w:caps w:val="0"/>
          <w:sz w:val="21"/>
          <w:szCs w:val="22"/>
          <w:highlight w:val="none"/>
        </w:rPr>
        <w:tab/>
      </w:r>
      <w:r>
        <w:rPr>
          <w:rStyle w:val="35"/>
          <w:highlight w:val="none"/>
        </w:rPr>
        <w:t>投标文件格式</w:t>
      </w:r>
      <w:r>
        <w:rPr>
          <w:highlight w:val="none"/>
        </w:rPr>
        <w:tab/>
      </w:r>
      <w:r>
        <w:rPr>
          <w:highlight w:val="none"/>
        </w:rPr>
        <w:fldChar w:fldCharType="begin"/>
      </w:r>
      <w:r>
        <w:rPr>
          <w:highlight w:val="none"/>
        </w:rPr>
        <w:instrText xml:space="preserve"> PAGEREF _Toc96092867 \h </w:instrText>
      </w:r>
      <w:r>
        <w:rPr>
          <w:highlight w:val="none"/>
        </w:rPr>
        <w:fldChar w:fldCharType="separate"/>
      </w:r>
      <w:r>
        <w:rPr>
          <w:highlight w:val="none"/>
        </w:rPr>
        <w:t>30</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"_Toc96092868" </w:instrText>
      </w:r>
      <w:r>
        <w:rPr>
          <w:highlight w:val="none"/>
        </w:rPr>
        <w:fldChar w:fldCharType="separate"/>
      </w:r>
      <w:r>
        <w:rPr>
          <w:rStyle w:val="35"/>
          <w:highlight w:val="none"/>
        </w:rPr>
        <w:t>一</w:t>
      </w:r>
      <w:r>
        <w:rPr>
          <w:rFonts w:eastAsiaTheme="minorEastAsia" w:cstheme="minorBidi"/>
          <w:smallCaps w:val="0"/>
          <w:sz w:val="21"/>
          <w:szCs w:val="22"/>
          <w:highlight w:val="none"/>
        </w:rPr>
        <w:tab/>
      </w:r>
      <w:r>
        <w:rPr>
          <w:rStyle w:val="35"/>
          <w:highlight w:val="none"/>
        </w:rPr>
        <w:t>投标函</w:t>
      </w:r>
      <w:r>
        <w:rPr>
          <w:highlight w:val="none"/>
        </w:rPr>
        <w:tab/>
      </w:r>
      <w:r>
        <w:rPr>
          <w:highlight w:val="none"/>
        </w:rPr>
        <w:fldChar w:fldCharType="begin"/>
      </w:r>
      <w:r>
        <w:rPr>
          <w:highlight w:val="none"/>
        </w:rPr>
        <w:instrText xml:space="preserve"> PAGEREF _Toc96092868 \h </w:instrText>
      </w:r>
      <w:r>
        <w:rPr>
          <w:highlight w:val="none"/>
        </w:rPr>
        <w:fldChar w:fldCharType="separate"/>
      </w:r>
      <w:r>
        <w:rPr>
          <w:highlight w:val="none"/>
        </w:rPr>
        <w:t>32</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"_Toc96092869" </w:instrText>
      </w:r>
      <w:r>
        <w:rPr>
          <w:highlight w:val="none"/>
        </w:rPr>
        <w:fldChar w:fldCharType="separate"/>
      </w:r>
      <w:r>
        <w:rPr>
          <w:rStyle w:val="35"/>
          <w:highlight w:val="none"/>
        </w:rPr>
        <w:t>二</w:t>
      </w:r>
      <w:r>
        <w:rPr>
          <w:rFonts w:eastAsiaTheme="minorEastAsia" w:cstheme="minorBidi"/>
          <w:smallCaps w:val="0"/>
          <w:sz w:val="21"/>
          <w:szCs w:val="22"/>
          <w:highlight w:val="none"/>
        </w:rPr>
        <w:tab/>
      </w:r>
      <w:r>
        <w:rPr>
          <w:rStyle w:val="35"/>
          <w:highlight w:val="none"/>
        </w:rPr>
        <w:t>投标报价表</w:t>
      </w:r>
      <w:r>
        <w:rPr>
          <w:highlight w:val="none"/>
        </w:rPr>
        <w:tab/>
      </w:r>
      <w:r>
        <w:rPr>
          <w:highlight w:val="none"/>
        </w:rPr>
        <w:fldChar w:fldCharType="begin"/>
      </w:r>
      <w:r>
        <w:rPr>
          <w:highlight w:val="none"/>
        </w:rPr>
        <w:instrText xml:space="preserve"> PAGEREF _Toc96092869 \h </w:instrText>
      </w:r>
      <w:r>
        <w:rPr>
          <w:highlight w:val="none"/>
        </w:rPr>
        <w:fldChar w:fldCharType="separate"/>
      </w:r>
      <w:r>
        <w:rPr>
          <w:highlight w:val="none"/>
        </w:rPr>
        <w:t>34</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"_Toc96092870" </w:instrText>
      </w:r>
      <w:r>
        <w:rPr>
          <w:highlight w:val="none"/>
        </w:rPr>
        <w:fldChar w:fldCharType="separate"/>
      </w:r>
      <w:r>
        <w:rPr>
          <w:rStyle w:val="35"/>
          <w:highlight w:val="none"/>
        </w:rPr>
        <w:t>三</w:t>
      </w:r>
      <w:r>
        <w:rPr>
          <w:rFonts w:eastAsiaTheme="minorEastAsia" w:cstheme="minorBidi"/>
          <w:smallCaps w:val="0"/>
          <w:sz w:val="21"/>
          <w:szCs w:val="22"/>
          <w:highlight w:val="none"/>
        </w:rPr>
        <w:tab/>
      </w:r>
      <w:r>
        <w:rPr>
          <w:rStyle w:val="35"/>
          <w:highlight w:val="none"/>
        </w:rPr>
        <w:t>法定代表人身份证明</w:t>
      </w:r>
      <w:r>
        <w:rPr>
          <w:highlight w:val="none"/>
        </w:rPr>
        <w:tab/>
      </w:r>
      <w:r>
        <w:rPr>
          <w:highlight w:val="none"/>
        </w:rPr>
        <w:fldChar w:fldCharType="begin"/>
      </w:r>
      <w:r>
        <w:rPr>
          <w:highlight w:val="none"/>
        </w:rPr>
        <w:instrText xml:space="preserve"> PAGEREF _Toc96092870 \h </w:instrText>
      </w:r>
      <w:r>
        <w:rPr>
          <w:highlight w:val="none"/>
        </w:rPr>
        <w:fldChar w:fldCharType="separate"/>
      </w:r>
      <w:r>
        <w:rPr>
          <w:highlight w:val="none"/>
        </w:rPr>
        <w:t>35</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"_Toc96092871" </w:instrText>
      </w:r>
      <w:r>
        <w:rPr>
          <w:highlight w:val="none"/>
        </w:rPr>
        <w:fldChar w:fldCharType="separate"/>
      </w:r>
      <w:r>
        <w:rPr>
          <w:rStyle w:val="35"/>
          <w:highlight w:val="none"/>
        </w:rPr>
        <w:t>四</w:t>
      </w:r>
      <w:r>
        <w:rPr>
          <w:rFonts w:eastAsiaTheme="minorEastAsia" w:cstheme="minorBidi"/>
          <w:smallCaps w:val="0"/>
          <w:sz w:val="21"/>
          <w:szCs w:val="22"/>
          <w:highlight w:val="none"/>
        </w:rPr>
        <w:tab/>
      </w:r>
      <w:r>
        <w:rPr>
          <w:rStyle w:val="35"/>
          <w:highlight w:val="none"/>
        </w:rPr>
        <w:t>法定代表人授权委托书</w:t>
      </w:r>
      <w:r>
        <w:rPr>
          <w:highlight w:val="none"/>
        </w:rPr>
        <w:tab/>
      </w:r>
      <w:r>
        <w:rPr>
          <w:highlight w:val="none"/>
        </w:rPr>
        <w:fldChar w:fldCharType="begin"/>
      </w:r>
      <w:r>
        <w:rPr>
          <w:highlight w:val="none"/>
        </w:rPr>
        <w:instrText xml:space="preserve"> PAGEREF _Toc96092871 \h </w:instrText>
      </w:r>
      <w:r>
        <w:rPr>
          <w:highlight w:val="none"/>
        </w:rPr>
        <w:fldChar w:fldCharType="separate"/>
      </w:r>
      <w:r>
        <w:rPr>
          <w:highlight w:val="none"/>
        </w:rPr>
        <w:t>36</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"_Toc96092872" </w:instrText>
      </w:r>
      <w:r>
        <w:rPr>
          <w:highlight w:val="none"/>
        </w:rPr>
        <w:fldChar w:fldCharType="separate"/>
      </w:r>
      <w:r>
        <w:rPr>
          <w:rStyle w:val="35"/>
          <w:highlight w:val="none"/>
        </w:rPr>
        <w:t>五</w:t>
      </w:r>
      <w:r>
        <w:rPr>
          <w:rFonts w:eastAsiaTheme="minorEastAsia" w:cstheme="minorBidi"/>
          <w:smallCaps w:val="0"/>
          <w:sz w:val="21"/>
          <w:szCs w:val="22"/>
          <w:highlight w:val="none"/>
        </w:rPr>
        <w:tab/>
      </w:r>
      <w:r>
        <w:rPr>
          <w:rStyle w:val="35"/>
          <w:highlight w:val="none"/>
        </w:rPr>
        <w:t>投标人基本情况表</w:t>
      </w:r>
      <w:r>
        <w:rPr>
          <w:highlight w:val="none"/>
        </w:rPr>
        <w:tab/>
      </w:r>
      <w:r>
        <w:rPr>
          <w:highlight w:val="none"/>
        </w:rPr>
        <w:fldChar w:fldCharType="begin"/>
      </w:r>
      <w:r>
        <w:rPr>
          <w:highlight w:val="none"/>
        </w:rPr>
        <w:instrText xml:space="preserve"> PAGEREF _Toc96092872 \h </w:instrText>
      </w:r>
      <w:r>
        <w:rPr>
          <w:highlight w:val="none"/>
        </w:rPr>
        <w:fldChar w:fldCharType="separate"/>
      </w:r>
      <w:r>
        <w:rPr>
          <w:highlight w:val="none"/>
        </w:rPr>
        <w:t>37</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"_Toc96092873" </w:instrText>
      </w:r>
      <w:r>
        <w:rPr>
          <w:highlight w:val="none"/>
        </w:rPr>
        <w:fldChar w:fldCharType="separate"/>
      </w:r>
      <w:r>
        <w:rPr>
          <w:rStyle w:val="35"/>
          <w:highlight w:val="none"/>
        </w:rPr>
        <w:t>六</w:t>
      </w:r>
      <w:r>
        <w:rPr>
          <w:rFonts w:eastAsiaTheme="minorEastAsia" w:cstheme="minorBidi"/>
          <w:smallCaps w:val="0"/>
          <w:sz w:val="21"/>
          <w:szCs w:val="22"/>
          <w:highlight w:val="none"/>
        </w:rPr>
        <w:tab/>
      </w:r>
      <w:r>
        <w:rPr>
          <w:rStyle w:val="35"/>
          <w:highlight w:val="none"/>
        </w:rPr>
        <w:t>参与釆购活动前三年内在经营活动中没有重大违法记录的书面声明</w:t>
      </w:r>
      <w:r>
        <w:rPr>
          <w:highlight w:val="none"/>
        </w:rPr>
        <w:tab/>
      </w:r>
      <w:r>
        <w:rPr>
          <w:highlight w:val="none"/>
        </w:rPr>
        <w:fldChar w:fldCharType="begin"/>
      </w:r>
      <w:r>
        <w:rPr>
          <w:highlight w:val="none"/>
        </w:rPr>
        <w:instrText xml:space="preserve"> PAGEREF _Toc96092873 \h </w:instrText>
      </w:r>
      <w:r>
        <w:rPr>
          <w:highlight w:val="none"/>
        </w:rPr>
        <w:fldChar w:fldCharType="separate"/>
      </w:r>
      <w:r>
        <w:rPr>
          <w:highlight w:val="none"/>
        </w:rPr>
        <w:t>38</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"_Toc96092874" </w:instrText>
      </w:r>
      <w:r>
        <w:rPr>
          <w:highlight w:val="none"/>
        </w:rPr>
        <w:fldChar w:fldCharType="separate"/>
      </w:r>
      <w:r>
        <w:rPr>
          <w:rStyle w:val="35"/>
          <w:highlight w:val="none"/>
        </w:rPr>
        <w:t>七</w:t>
      </w:r>
      <w:r>
        <w:rPr>
          <w:rFonts w:eastAsiaTheme="minorEastAsia" w:cstheme="minorBidi"/>
          <w:smallCaps w:val="0"/>
          <w:sz w:val="21"/>
          <w:szCs w:val="22"/>
          <w:highlight w:val="none"/>
        </w:rPr>
        <w:tab/>
      </w:r>
      <w:r>
        <w:rPr>
          <w:rStyle w:val="35"/>
          <w:highlight w:val="none"/>
        </w:rPr>
        <w:t>企业信用记录查询</w:t>
      </w:r>
      <w:r>
        <w:rPr>
          <w:highlight w:val="none"/>
        </w:rPr>
        <w:tab/>
      </w:r>
      <w:r>
        <w:rPr>
          <w:highlight w:val="none"/>
        </w:rPr>
        <w:fldChar w:fldCharType="begin"/>
      </w:r>
      <w:r>
        <w:rPr>
          <w:highlight w:val="none"/>
        </w:rPr>
        <w:instrText xml:space="preserve"> PAGEREF _Toc96092874 \h </w:instrText>
      </w:r>
      <w:r>
        <w:rPr>
          <w:highlight w:val="none"/>
        </w:rPr>
        <w:fldChar w:fldCharType="separate"/>
      </w:r>
      <w:r>
        <w:rPr>
          <w:highlight w:val="none"/>
        </w:rPr>
        <w:t>39</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"_Toc96092875" </w:instrText>
      </w:r>
      <w:r>
        <w:rPr>
          <w:highlight w:val="none"/>
        </w:rPr>
        <w:fldChar w:fldCharType="separate"/>
      </w:r>
      <w:r>
        <w:rPr>
          <w:rStyle w:val="35"/>
          <w:highlight w:val="none"/>
        </w:rPr>
        <w:t>八</w:t>
      </w:r>
      <w:r>
        <w:rPr>
          <w:rFonts w:eastAsiaTheme="minorEastAsia" w:cstheme="minorBidi"/>
          <w:smallCaps w:val="0"/>
          <w:sz w:val="21"/>
          <w:szCs w:val="22"/>
          <w:highlight w:val="none"/>
        </w:rPr>
        <w:tab/>
      </w:r>
      <w:r>
        <w:rPr>
          <w:rStyle w:val="35"/>
          <w:highlight w:val="none"/>
        </w:rPr>
        <w:t>近年完成的类似项目、正在实施或新承接的项目（如有）</w:t>
      </w:r>
      <w:r>
        <w:rPr>
          <w:highlight w:val="none"/>
        </w:rPr>
        <w:tab/>
      </w:r>
      <w:r>
        <w:rPr>
          <w:highlight w:val="none"/>
        </w:rPr>
        <w:fldChar w:fldCharType="begin"/>
      </w:r>
      <w:r>
        <w:rPr>
          <w:highlight w:val="none"/>
        </w:rPr>
        <w:instrText xml:space="preserve"> PAGEREF _Toc96092875 \h </w:instrText>
      </w:r>
      <w:r>
        <w:rPr>
          <w:highlight w:val="none"/>
        </w:rPr>
        <w:fldChar w:fldCharType="separate"/>
      </w:r>
      <w:r>
        <w:rPr>
          <w:highlight w:val="none"/>
        </w:rPr>
        <w:t>40</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"_Toc96092876" </w:instrText>
      </w:r>
      <w:r>
        <w:rPr>
          <w:highlight w:val="none"/>
        </w:rPr>
        <w:fldChar w:fldCharType="separate"/>
      </w:r>
      <w:r>
        <w:rPr>
          <w:rStyle w:val="35"/>
          <w:highlight w:val="none"/>
        </w:rPr>
        <w:t>九</w:t>
      </w:r>
      <w:r>
        <w:rPr>
          <w:rFonts w:eastAsiaTheme="minorEastAsia" w:cstheme="minorBidi"/>
          <w:smallCaps w:val="0"/>
          <w:sz w:val="21"/>
          <w:szCs w:val="22"/>
          <w:highlight w:val="none"/>
        </w:rPr>
        <w:tab/>
      </w:r>
      <w:r>
        <w:rPr>
          <w:rStyle w:val="35"/>
          <w:highlight w:val="none"/>
        </w:rPr>
        <w:t>技术方案</w:t>
      </w:r>
      <w:r>
        <w:rPr>
          <w:highlight w:val="none"/>
        </w:rPr>
        <w:tab/>
      </w:r>
      <w:r>
        <w:rPr>
          <w:highlight w:val="none"/>
        </w:rPr>
        <w:fldChar w:fldCharType="begin"/>
      </w:r>
      <w:r>
        <w:rPr>
          <w:highlight w:val="none"/>
        </w:rPr>
        <w:instrText xml:space="preserve"> PAGEREF _Toc96092876 \h </w:instrText>
      </w:r>
      <w:r>
        <w:rPr>
          <w:highlight w:val="none"/>
        </w:rPr>
        <w:fldChar w:fldCharType="separate"/>
      </w:r>
      <w:r>
        <w:rPr>
          <w:highlight w:val="none"/>
        </w:rPr>
        <w:t>41</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"_Toc96092877" </w:instrText>
      </w:r>
      <w:r>
        <w:rPr>
          <w:highlight w:val="none"/>
        </w:rPr>
        <w:fldChar w:fldCharType="separate"/>
      </w:r>
      <w:r>
        <w:rPr>
          <w:rStyle w:val="35"/>
          <w:highlight w:val="none"/>
        </w:rPr>
        <w:t>十</w:t>
      </w:r>
      <w:r>
        <w:rPr>
          <w:rFonts w:eastAsiaTheme="minorEastAsia" w:cstheme="minorBidi"/>
          <w:smallCaps w:val="0"/>
          <w:sz w:val="21"/>
          <w:szCs w:val="22"/>
          <w:highlight w:val="none"/>
        </w:rPr>
        <w:tab/>
      </w:r>
      <w:r>
        <w:rPr>
          <w:rStyle w:val="35"/>
          <w:highlight w:val="none"/>
        </w:rPr>
        <w:t>售后服务</w:t>
      </w:r>
      <w:r>
        <w:rPr>
          <w:highlight w:val="none"/>
        </w:rPr>
        <w:tab/>
      </w:r>
      <w:r>
        <w:rPr>
          <w:highlight w:val="none"/>
        </w:rPr>
        <w:fldChar w:fldCharType="begin"/>
      </w:r>
      <w:r>
        <w:rPr>
          <w:highlight w:val="none"/>
        </w:rPr>
        <w:instrText xml:space="preserve"> PAGEREF _Toc96092877 \h </w:instrText>
      </w:r>
      <w:r>
        <w:rPr>
          <w:highlight w:val="none"/>
        </w:rPr>
        <w:fldChar w:fldCharType="separate"/>
      </w:r>
      <w:r>
        <w:rPr>
          <w:highlight w:val="none"/>
        </w:rPr>
        <w:t>42</w:t>
      </w:r>
      <w:r>
        <w:rPr>
          <w:highlight w:val="none"/>
        </w:rPr>
        <w:fldChar w:fldCharType="end"/>
      </w:r>
      <w:r>
        <w:rPr>
          <w:highlight w:val="none"/>
        </w:rPr>
        <w:fldChar w:fldCharType="end"/>
      </w:r>
    </w:p>
    <w:p>
      <w:pPr>
        <w:pStyle w:val="26"/>
        <w:tabs>
          <w:tab w:val="left" w:pos="140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"_Toc96092878" </w:instrText>
      </w:r>
      <w:r>
        <w:rPr>
          <w:highlight w:val="none"/>
        </w:rPr>
        <w:fldChar w:fldCharType="separate"/>
      </w:r>
      <w:r>
        <w:rPr>
          <w:rStyle w:val="35"/>
          <w:highlight w:val="none"/>
        </w:rPr>
        <w:t>十一</w:t>
      </w:r>
      <w:r>
        <w:rPr>
          <w:rFonts w:eastAsiaTheme="minorEastAsia" w:cstheme="minorBidi"/>
          <w:smallCaps w:val="0"/>
          <w:sz w:val="21"/>
          <w:szCs w:val="22"/>
          <w:highlight w:val="none"/>
        </w:rPr>
        <w:tab/>
      </w:r>
      <w:r>
        <w:rPr>
          <w:rStyle w:val="35"/>
          <w:highlight w:val="none"/>
        </w:rPr>
        <w:t>其他材料</w:t>
      </w:r>
      <w:r>
        <w:rPr>
          <w:highlight w:val="none"/>
        </w:rPr>
        <w:tab/>
      </w:r>
      <w:r>
        <w:rPr>
          <w:highlight w:val="none"/>
        </w:rPr>
        <w:fldChar w:fldCharType="begin"/>
      </w:r>
      <w:r>
        <w:rPr>
          <w:highlight w:val="none"/>
        </w:rPr>
        <w:instrText xml:space="preserve"> PAGEREF _Toc96092878 \h </w:instrText>
      </w:r>
      <w:r>
        <w:rPr>
          <w:highlight w:val="none"/>
        </w:rPr>
        <w:fldChar w:fldCharType="separate"/>
      </w:r>
      <w:r>
        <w:rPr>
          <w:highlight w:val="none"/>
        </w:rPr>
        <w:t>43</w:t>
      </w:r>
      <w:r>
        <w:rPr>
          <w:highlight w:val="none"/>
        </w:rPr>
        <w:fldChar w:fldCharType="end"/>
      </w:r>
      <w:r>
        <w:rPr>
          <w:highlight w:val="none"/>
        </w:rPr>
        <w:fldChar w:fldCharType="end"/>
      </w:r>
    </w:p>
    <w:p>
      <w:pPr>
        <w:ind w:firstLine="402"/>
        <w:rPr>
          <w:highlight w:val="none"/>
        </w:rPr>
      </w:pPr>
      <w:r>
        <w:rPr>
          <w:rFonts w:asciiTheme="minorHAnsi" w:hAnsiTheme="minorHAnsi"/>
          <w:b/>
          <w:bCs/>
          <w:caps/>
          <w:sz w:val="20"/>
          <w:szCs w:val="20"/>
          <w:highlight w:val="none"/>
        </w:rPr>
        <w:fldChar w:fldCharType="end"/>
      </w:r>
    </w:p>
    <w:p>
      <w:pPr>
        <w:widowControl/>
        <w:spacing w:line="240" w:lineRule="auto"/>
        <w:ind w:firstLine="0" w:firstLineChars="0"/>
        <w:jc w:val="left"/>
        <w:rPr>
          <w:highlight w:val="none"/>
        </w:rPr>
      </w:pPr>
      <w:r>
        <w:rPr>
          <w:highlight w:val="none"/>
        </w:rPr>
        <w:br w:type="page"/>
      </w:r>
    </w:p>
    <w:p>
      <w:pPr>
        <w:pStyle w:val="2"/>
        <w:rPr>
          <w:highlight w:val="none"/>
        </w:rPr>
      </w:pPr>
      <w:bookmarkStart w:id="0" w:name="_Toc96092845"/>
      <w:bookmarkStart w:id="1" w:name="_Toc15986"/>
      <w:bookmarkStart w:id="2" w:name="_Toc184704552"/>
      <w:r>
        <w:rPr>
          <w:rFonts w:hint="eastAsia"/>
          <w:highlight w:val="none"/>
        </w:rPr>
        <w:t>招标公告</w:t>
      </w:r>
      <w:bookmarkEnd w:id="0"/>
      <w:bookmarkEnd w:id="1"/>
      <w:bookmarkEnd w:id="2"/>
    </w:p>
    <w:p>
      <w:pPr>
        <w:ind w:firstLine="480"/>
        <w:rPr>
          <w:highlight w:val="none"/>
        </w:rPr>
      </w:pPr>
      <w:r>
        <w:rPr>
          <w:rFonts w:hint="eastAsia"/>
          <w:highlight w:val="none"/>
        </w:rPr>
        <w:t>本招标项目已具备招标条件，并按照国家相关规定，现对该项目进行公开招标，特邀请有意愿的投标人参加投标。认真阅读各项内容，进行必要的投标准备，并按招标文件的要求详细填写和编制投标文件。</w:t>
      </w:r>
    </w:p>
    <w:p>
      <w:pPr>
        <w:pStyle w:val="4"/>
        <w:rPr>
          <w:highlight w:val="none"/>
        </w:rPr>
      </w:pPr>
      <w:bookmarkStart w:id="3" w:name="_Toc96092846"/>
      <w:r>
        <w:rPr>
          <w:rFonts w:hint="eastAsia"/>
          <w:highlight w:val="none"/>
        </w:rPr>
        <w:t>项目名称和编号</w:t>
      </w:r>
      <w:bookmarkEnd w:id="3"/>
    </w:p>
    <w:p>
      <w:pPr>
        <w:ind w:firstLine="480"/>
        <w:rPr>
          <w:highlight w:val="none"/>
        </w:rPr>
      </w:pPr>
      <w:r>
        <w:rPr>
          <w:rFonts w:hint="eastAsia"/>
          <w:highlight w:val="none"/>
        </w:rPr>
        <w:t>项目名称：雨雾系统设备采购</w:t>
      </w:r>
    </w:p>
    <w:p>
      <w:pPr>
        <w:ind w:firstLine="480"/>
        <w:rPr>
          <w:highlight w:val="none"/>
        </w:rPr>
      </w:pPr>
      <w:r>
        <w:rPr>
          <w:rFonts w:hint="eastAsia"/>
          <w:highlight w:val="none"/>
        </w:rPr>
        <w:t xml:space="preserve">项目编号：J21555-1 </w:t>
      </w:r>
    </w:p>
    <w:p>
      <w:pPr>
        <w:pStyle w:val="4"/>
        <w:rPr>
          <w:highlight w:val="none"/>
        </w:rPr>
      </w:pPr>
      <w:bookmarkStart w:id="4" w:name="_Toc96092847"/>
      <w:r>
        <w:rPr>
          <w:rFonts w:hint="eastAsia"/>
          <w:highlight w:val="none"/>
        </w:rPr>
        <w:t>项目概况</w:t>
      </w:r>
      <w:bookmarkEnd w:id="4"/>
    </w:p>
    <w:p>
      <w:pPr>
        <w:ind w:firstLine="480"/>
        <w:rPr>
          <w:highlight w:val="none"/>
        </w:rPr>
      </w:pPr>
      <w:r>
        <w:rPr>
          <w:rFonts w:hint="eastAsia"/>
          <w:highlight w:val="none"/>
        </w:rPr>
        <w:t>项目控制价：</w:t>
      </w:r>
      <w:r>
        <w:rPr>
          <w:rFonts w:hint="eastAsia"/>
          <w:highlight w:val="none"/>
          <w:u w:val="single"/>
        </w:rPr>
        <w:t>4</w:t>
      </w:r>
      <w:r>
        <w:rPr>
          <w:highlight w:val="none"/>
          <w:u w:val="single"/>
        </w:rPr>
        <w:t>52</w:t>
      </w:r>
      <w:r>
        <w:rPr>
          <w:rFonts w:hint="eastAsia"/>
          <w:highlight w:val="none"/>
        </w:rPr>
        <w:t>万元</w:t>
      </w:r>
    </w:p>
    <w:p>
      <w:pPr>
        <w:ind w:firstLine="480"/>
        <w:rPr>
          <w:highlight w:val="none"/>
        </w:rPr>
      </w:pPr>
      <w:r>
        <w:rPr>
          <w:rFonts w:hint="eastAsia"/>
          <w:highlight w:val="none"/>
        </w:rPr>
        <w:t>计划工期：</w:t>
      </w:r>
      <w:r>
        <w:rPr>
          <w:rFonts w:hint="eastAsia"/>
          <w:highlight w:val="none"/>
          <w:u w:val="single"/>
        </w:rPr>
        <w:t>50</w:t>
      </w:r>
      <w:r>
        <w:rPr>
          <w:rFonts w:hint="eastAsia"/>
          <w:highlight w:val="none"/>
        </w:rPr>
        <w:t>日历天（具体日期以签订合同为准）；</w:t>
      </w:r>
    </w:p>
    <w:p>
      <w:pPr>
        <w:ind w:firstLine="480"/>
        <w:rPr>
          <w:highlight w:val="none"/>
        </w:rPr>
      </w:pPr>
      <w:r>
        <w:rPr>
          <w:rFonts w:hint="eastAsia"/>
          <w:highlight w:val="none"/>
        </w:rPr>
        <w:t>招标范围：淋雨喷嘴、淋雨管道、阀门、铜芯电缆等设备，按照施工图纸、招标文件、采购清单等内容进行采购及安装；</w:t>
      </w:r>
    </w:p>
    <w:p>
      <w:pPr>
        <w:pStyle w:val="4"/>
        <w:rPr>
          <w:highlight w:val="none"/>
        </w:rPr>
      </w:pPr>
      <w:bookmarkStart w:id="5" w:name="_Toc96092848"/>
      <w:r>
        <w:rPr>
          <w:rFonts w:hint="eastAsia"/>
          <w:highlight w:val="none"/>
        </w:rPr>
        <w:t>投标人资格要求</w:t>
      </w:r>
      <w:bookmarkEnd w:id="5"/>
    </w:p>
    <w:p>
      <w:pPr>
        <w:ind w:firstLine="480"/>
        <w:rPr>
          <w:highlight w:val="none"/>
        </w:rPr>
      </w:pPr>
      <w:r>
        <w:rPr>
          <w:rFonts w:hint="eastAsia"/>
          <w:highlight w:val="none"/>
          <w:lang w:val="zh-CN" w:bidi="zh-CN"/>
        </w:rPr>
        <w:t>1</w:t>
      </w:r>
      <w:r>
        <w:rPr>
          <w:highlight w:val="none"/>
          <w:lang w:val="zh-CN" w:bidi="zh-CN"/>
        </w:rPr>
        <w:t>.满足《中华人民共和国政府采购法》第二十二条规定</w:t>
      </w:r>
      <w:r>
        <w:rPr>
          <w:rFonts w:hint="eastAsia"/>
          <w:highlight w:val="none"/>
          <w:lang w:val="zh-CN" w:bidi="zh-CN"/>
        </w:rPr>
        <w:t>：</w:t>
      </w:r>
    </w:p>
    <w:p>
      <w:pPr>
        <w:ind w:firstLine="480"/>
        <w:rPr>
          <w:highlight w:val="none"/>
        </w:rPr>
      </w:pPr>
      <w:r>
        <w:rPr>
          <w:rFonts w:hint="eastAsia"/>
          <w:highlight w:val="none"/>
        </w:rPr>
        <w:t>（1）具有独立承担民事责任的能力，提供营业执照证明，注册资金不得低于项目预算，且经营范围内具有与本项目相关的业务范围，并具备承担和实施本项目相应的技术和能力；</w:t>
      </w:r>
    </w:p>
    <w:p>
      <w:pPr>
        <w:ind w:firstLine="480"/>
        <w:rPr>
          <w:highlight w:val="none"/>
        </w:rPr>
      </w:pPr>
      <w:r>
        <w:rPr>
          <w:rFonts w:hint="eastAsia"/>
          <w:highlight w:val="none"/>
        </w:rPr>
        <w:t xml:space="preserve">（2）具有良好的商业信誉和健全的财务会计制度； </w:t>
      </w:r>
    </w:p>
    <w:p>
      <w:pPr>
        <w:ind w:firstLine="480"/>
        <w:rPr>
          <w:highlight w:val="none"/>
        </w:rPr>
      </w:pPr>
      <w:r>
        <w:rPr>
          <w:rFonts w:hint="eastAsia"/>
          <w:highlight w:val="none"/>
        </w:rPr>
        <w:t>（3）具有履行合同所必需的设备和专业技术能力书面声明；</w:t>
      </w:r>
    </w:p>
    <w:p>
      <w:pPr>
        <w:ind w:firstLine="480"/>
        <w:rPr>
          <w:highlight w:val="none"/>
        </w:rPr>
      </w:pPr>
      <w:r>
        <w:rPr>
          <w:rFonts w:hint="eastAsia"/>
          <w:highlight w:val="none"/>
        </w:rPr>
        <w:t xml:space="preserve">（4）有依法缴纳税收和社会保障资金的良好记录； </w:t>
      </w:r>
    </w:p>
    <w:p>
      <w:pPr>
        <w:ind w:firstLine="480"/>
        <w:rPr>
          <w:highlight w:val="none"/>
        </w:rPr>
      </w:pPr>
      <w:r>
        <w:rPr>
          <w:rFonts w:hint="eastAsia"/>
          <w:highlight w:val="none"/>
        </w:rPr>
        <w:t>（5）参加政府采购活动前三年内，在经营活动中没有重大违法记录的书面声明；</w:t>
      </w:r>
    </w:p>
    <w:p>
      <w:pPr>
        <w:ind w:firstLine="480"/>
        <w:rPr>
          <w:highlight w:val="none"/>
        </w:rPr>
      </w:pPr>
      <w:r>
        <w:rPr>
          <w:rFonts w:hint="eastAsia"/>
          <w:highlight w:val="none"/>
        </w:rPr>
        <w:t>（</w:t>
      </w:r>
      <w:r>
        <w:rPr>
          <w:highlight w:val="none"/>
        </w:rPr>
        <w:t>6</w:t>
      </w:r>
      <w:r>
        <w:rPr>
          <w:rFonts w:hint="eastAsia"/>
          <w:highlight w:val="none"/>
        </w:rPr>
        <w:t>）法律、行政法规规定的其他条件。</w:t>
      </w:r>
    </w:p>
    <w:p>
      <w:pPr>
        <w:ind w:firstLine="480"/>
        <w:rPr>
          <w:highlight w:val="none"/>
          <w:lang w:val="zh-CN" w:bidi="zh-CN"/>
        </w:rPr>
      </w:pPr>
      <w:r>
        <w:rPr>
          <w:rFonts w:hint="eastAsia"/>
          <w:highlight w:val="none"/>
          <w:lang w:val="zh-CN" w:bidi="zh-CN"/>
        </w:rPr>
        <w:t>2</w:t>
      </w:r>
      <w:r>
        <w:rPr>
          <w:highlight w:val="none"/>
          <w:lang w:val="zh-CN" w:bidi="zh-CN"/>
        </w:rPr>
        <w:t>.本项目的特定资格要求</w:t>
      </w:r>
      <w:r>
        <w:rPr>
          <w:rFonts w:hint="eastAsia"/>
          <w:highlight w:val="none"/>
          <w:lang w:val="zh-CN" w:bidi="zh-CN"/>
        </w:rPr>
        <w:t>：</w:t>
      </w:r>
    </w:p>
    <w:p>
      <w:pPr>
        <w:ind w:firstLine="480"/>
        <w:rPr>
          <w:highlight w:val="none"/>
        </w:rPr>
      </w:pPr>
      <w:r>
        <w:rPr>
          <w:rFonts w:hint="eastAsia"/>
          <w:highlight w:val="none"/>
        </w:rPr>
        <w:t>（1）投标文件递交截止前被“信用中国”网站（www.creditchina.gov.cn)、中国政 府采购网（www.ccgp.gov.cn)列入失信被执行人、重大税收违法案件当事人名单、政府采购严重违法失信行为记录名单的供应商，拒绝其参与政府采购活动；</w:t>
      </w:r>
    </w:p>
    <w:p>
      <w:pPr>
        <w:ind w:firstLine="480"/>
        <w:rPr>
          <w:highlight w:val="none"/>
        </w:rPr>
      </w:pPr>
      <w:r>
        <w:rPr>
          <w:rFonts w:hint="eastAsia"/>
          <w:highlight w:val="none"/>
        </w:rPr>
        <w:t>（2）本项目不接受联合体投标，中标后不允许分包或转包；</w:t>
      </w:r>
    </w:p>
    <w:p>
      <w:pPr>
        <w:ind w:firstLine="480"/>
        <w:rPr>
          <w:highlight w:val="none"/>
        </w:rPr>
      </w:pPr>
      <w:r>
        <w:rPr>
          <w:rFonts w:hint="eastAsia"/>
          <w:highlight w:val="none"/>
        </w:rPr>
        <w:t>（3）单位负责人为同一人或者存在直接控股、管理关系的不同投标人，不得参加同一合同项下招标项目。</w:t>
      </w:r>
    </w:p>
    <w:p>
      <w:pPr>
        <w:pStyle w:val="4"/>
        <w:rPr>
          <w:highlight w:val="none"/>
        </w:rPr>
      </w:pPr>
      <w:bookmarkStart w:id="6" w:name="_Toc96092849"/>
      <w:r>
        <w:rPr>
          <w:rFonts w:hint="eastAsia"/>
          <w:highlight w:val="none"/>
        </w:rPr>
        <w:t>报名时间</w:t>
      </w:r>
      <w:bookmarkEnd w:id="6"/>
    </w:p>
    <w:p>
      <w:pPr>
        <w:ind w:firstLine="480"/>
        <w:rPr>
          <w:highlight w:val="none"/>
        </w:rPr>
      </w:pPr>
      <w:bookmarkStart w:id="7" w:name="_Hlk92967110"/>
      <w:r>
        <w:rPr>
          <w:rFonts w:hint="eastAsia"/>
          <w:highlight w:val="none"/>
        </w:rPr>
        <w:t>报名时间：</w:t>
      </w:r>
      <w:bookmarkStart w:id="8" w:name="_Hlk91780009"/>
      <w:r>
        <w:rPr>
          <w:rFonts w:hint="eastAsia"/>
          <w:highlight w:val="none"/>
        </w:rPr>
        <w:t>202</w:t>
      </w:r>
      <w:r>
        <w:rPr>
          <w:highlight w:val="none"/>
        </w:rPr>
        <w:t>2</w:t>
      </w:r>
      <w:r>
        <w:rPr>
          <w:rFonts w:hint="eastAsia"/>
          <w:highlight w:val="none"/>
        </w:rPr>
        <w:t>年</w:t>
      </w:r>
      <w:r>
        <w:rPr>
          <w:highlight w:val="none"/>
        </w:rPr>
        <w:t>01</w:t>
      </w:r>
      <w:r>
        <w:rPr>
          <w:rFonts w:hint="eastAsia"/>
          <w:highlight w:val="none"/>
        </w:rPr>
        <w:t>月</w:t>
      </w:r>
      <w:r>
        <w:rPr>
          <w:highlight w:val="none"/>
        </w:rPr>
        <w:t>10</w:t>
      </w:r>
      <w:r>
        <w:rPr>
          <w:rFonts w:hint="eastAsia"/>
          <w:highlight w:val="none"/>
        </w:rPr>
        <w:t>日</w:t>
      </w:r>
      <w:r>
        <w:rPr>
          <w:highlight w:val="none"/>
        </w:rPr>
        <w:t>9</w:t>
      </w:r>
      <w:r>
        <w:rPr>
          <w:rFonts w:hint="eastAsia"/>
          <w:highlight w:val="none"/>
        </w:rPr>
        <w:t>:00时-202</w:t>
      </w:r>
      <w:r>
        <w:rPr>
          <w:highlight w:val="none"/>
        </w:rPr>
        <w:t>2</w:t>
      </w:r>
      <w:r>
        <w:rPr>
          <w:rFonts w:hint="eastAsia"/>
          <w:highlight w:val="none"/>
        </w:rPr>
        <w:t>年</w:t>
      </w:r>
      <w:r>
        <w:rPr>
          <w:highlight w:val="none"/>
        </w:rPr>
        <w:t>01</w:t>
      </w:r>
      <w:r>
        <w:rPr>
          <w:rFonts w:hint="eastAsia"/>
          <w:highlight w:val="none"/>
        </w:rPr>
        <w:t>月</w:t>
      </w:r>
      <w:r>
        <w:rPr>
          <w:highlight w:val="none"/>
        </w:rPr>
        <w:t>14</w:t>
      </w:r>
      <w:r>
        <w:rPr>
          <w:rFonts w:hint="eastAsia"/>
          <w:highlight w:val="none"/>
        </w:rPr>
        <w:t>日</w:t>
      </w:r>
      <w:bookmarkEnd w:id="8"/>
      <w:r>
        <w:rPr>
          <w:rFonts w:hint="eastAsia"/>
          <w:highlight w:val="none"/>
        </w:rPr>
        <w:t>1</w:t>
      </w:r>
      <w:r>
        <w:rPr>
          <w:highlight w:val="none"/>
        </w:rPr>
        <w:t>7</w:t>
      </w:r>
      <w:r>
        <w:rPr>
          <w:rFonts w:hint="eastAsia"/>
          <w:highlight w:val="none"/>
        </w:rPr>
        <w:t>:00时。</w:t>
      </w:r>
      <w:bookmarkEnd w:id="7"/>
    </w:p>
    <w:p>
      <w:pPr>
        <w:ind w:firstLine="480"/>
        <w:rPr>
          <w:highlight w:val="none"/>
        </w:rPr>
      </w:pPr>
      <w:r>
        <w:rPr>
          <w:rFonts w:hint="eastAsia"/>
          <w:highlight w:val="none"/>
        </w:rPr>
        <w:t>报名地点：连云港市海州区圣湖18号连云港杰瑞电子有限公司(北楼314会议室)。</w:t>
      </w:r>
    </w:p>
    <w:p>
      <w:pPr>
        <w:pStyle w:val="4"/>
        <w:rPr>
          <w:highlight w:val="none"/>
        </w:rPr>
      </w:pPr>
      <w:bookmarkStart w:id="9" w:name="_Toc96092850"/>
      <w:r>
        <w:rPr>
          <w:rFonts w:hint="eastAsia"/>
          <w:highlight w:val="none"/>
        </w:rPr>
        <w:t>投标文件接收</w:t>
      </w:r>
      <w:bookmarkEnd w:id="9"/>
    </w:p>
    <w:p>
      <w:pPr>
        <w:ind w:firstLine="480"/>
        <w:rPr>
          <w:highlight w:val="none"/>
        </w:rPr>
      </w:pPr>
      <w:bookmarkStart w:id="10" w:name="_Hlk91780017"/>
      <w:bookmarkStart w:id="11" w:name="_Hlk92967176"/>
      <w:r>
        <w:rPr>
          <w:rFonts w:hint="eastAsia"/>
          <w:highlight w:val="none"/>
        </w:rPr>
        <w:t xml:space="preserve">开 标 </w:t>
      </w:r>
      <w:r>
        <w:rPr>
          <w:highlight w:val="none"/>
        </w:rPr>
        <w:t xml:space="preserve"> </w:t>
      </w:r>
      <w:r>
        <w:rPr>
          <w:rFonts w:hint="eastAsia"/>
          <w:highlight w:val="none"/>
        </w:rPr>
        <w:t>时 间：202</w:t>
      </w:r>
      <w:r>
        <w:rPr>
          <w:highlight w:val="none"/>
        </w:rPr>
        <w:t>2</w:t>
      </w:r>
      <w:r>
        <w:rPr>
          <w:rFonts w:hint="eastAsia"/>
          <w:highlight w:val="none"/>
        </w:rPr>
        <w:t>年0</w:t>
      </w:r>
      <w:r>
        <w:rPr>
          <w:rFonts w:hint="eastAsia"/>
          <w:highlight w:val="none"/>
          <w:lang w:val="en-US" w:eastAsia="zh-CN"/>
        </w:rPr>
        <w:t>3</w:t>
      </w:r>
      <w:r>
        <w:rPr>
          <w:rFonts w:hint="eastAsia"/>
          <w:highlight w:val="none"/>
        </w:rPr>
        <w:t>月</w:t>
      </w:r>
      <w:r>
        <w:rPr>
          <w:rFonts w:hint="eastAsia"/>
          <w:highlight w:val="none"/>
          <w:lang w:val="en-US" w:eastAsia="zh-CN"/>
        </w:rPr>
        <w:t>2</w:t>
      </w:r>
      <w:r>
        <w:rPr>
          <w:rFonts w:hint="eastAsia"/>
          <w:highlight w:val="none"/>
        </w:rPr>
        <w:t>日09:</w:t>
      </w:r>
      <w:r>
        <w:rPr>
          <w:highlight w:val="none"/>
        </w:rPr>
        <w:t>3</w:t>
      </w:r>
      <w:r>
        <w:rPr>
          <w:rFonts w:hint="eastAsia"/>
          <w:highlight w:val="none"/>
        </w:rPr>
        <w:t>0</w:t>
      </w:r>
      <w:r>
        <w:rPr>
          <w:highlight w:val="none"/>
        </w:rPr>
        <w:t>(</w:t>
      </w:r>
      <w:r>
        <w:rPr>
          <w:rFonts w:hint="eastAsia"/>
          <w:highlight w:val="none"/>
        </w:rPr>
        <w:t>北京时间</w:t>
      </w:r>
      <w:r>
        <w:rPr>
          <w:highlight w:val="none"/>
        </w:rPr>
        <w:t>)</w:t>
      </w:r>
      <w:bookmarkEnd w:id="10"/>
    </w:p>
    <w:bookmarkEnd w:id="11"/>
    <w:p>
      <w:pPr>
        <w:ind w:firstLine="480"/>
        <w:rPr>
          <w:highlight w:val="none"/>
        </w:rPr>
      </w:pPr>
      <w:r>
        <w:rPr>
          <w:rFonts w:hint="eastAsia"/>
          <w:highlight w:val="none"/>
        </w:rPr>
        <w:t>地点：连云港市海州区圣湖18号连云港杰瑞电子有限公司(北楼314会议室)</w:t>
      </w:r>
    </w:p>
    <w:p>
      <w:pPr>
        <w:ind w:firstLine="480"/>
        <w:rPr>
          <w:highlight w:val="none"/>
        </w:rPr>
      </w:pPr>
      <w:r>
        <w:rPr>
          <w:rFonts w:hint="eastAsia"/>
          <w:highlight w:val="none"/>
        </w:rPr>
        <w:t>逾期送达的或者未送达指定地点的投标文件，招标人不予受理。</w:t>
      </w:r>
    </w:p>
    <w:p>
      <w:pPr>
        <w:pStyle w:val="4"/>
        <w:rPr>
          <w:highlight w:val="none"/>
        </w:rPr>
      </w:pPr>
      <w:bookmarkStart w:id="12" w:name="_Toc96092851"/>
      <w:r>
        <w:rPr>
          <w:highlight w:val="none"/>
        </w:rPr>
        <w:t>联系方式</w:t>
      </w:r>
      <w:bookmarkEnd w:id="12"/>
    </w:p>
    <w:p>
      <w:pPr>
        <w:ind w:firstLine="480"/>
        <w:rPr>
          <w:highlight w:val="none"/>
        </w:rPr>
      </w:pPr>
      <w:r>
        <w:rPr>
          <w:rFonts w:hint="eastAsia"/>
          <w:highlight w:val="none"/>
        </w:rPr>
        <w:t>招 标 人：连云港杰瑞电子有限公司</w:t>
      </w:r>
    </w:p>
    <w:p>
      <w:pPr>
        <w:ind w:firstLine="480"/>
        <w:rPr>
          <w:highlight w:val="none"/>
        </w:rPr>
      </w:pPr>
      <w:r>
        <w:rPr>
          <w:rFonts w:hint="eastAsia"/>
          <w:highlight w:val="none"/>
        </w:rPr>
        <w:t>地    址：江苏省连云港市海州区圣湖路1</w:t>
      </w:r>
      <w:r>
        <w:rPr>
          <w:highlight w:val="none"/>
        </w:rPr>
        <w:t>8</w:t>
      </w:r>
      <w:r>
        <w:rPr>
          <w:rFonts w:hint="eastAsia"/>
          <w:highlight w:val="none"/>
        </w:rPr>
        <w:t>号</w:t>
      </w:r>
    </w:p>
    <w:p>
      <w:pPr>
        <w:ind w:firstLine="480"/>
        <w:rPr>
          <w:highlight w:val="none"/>
        </w:rPr>
      </w:pPr>
      <w:r>
        <w:rPr>
          <w:rFonts w:hint="eastAsia"/>
          <w:highlight w:val="none"/>
        </w:rPr>
        <w:t>联 系 人：单同立</w:t>
      </w:r>
    </w:p>
    <w:p>
      <w:pPr>
        <w:ind w:firstLine="480"/>
        <w:rPr>
          <w:highlight w:val="none"/>
        </w:rPr>
      </w:pPr>
      <w:r>
        <w:rPr>
          <w:rFonts w:hint="eastAsia"/>
          <w:highlight w:val="none"/>
        </w:rPr>
        <w:t xml:space="preserve">电 </w:t>
      </w:r>
      <w:r>
        <w:rPr>
          <w:highlight w:val="none"/>
        </w:rPr>
        <w:t xml:space="preserve">   </w:t>
      </w:r>
      <w:r>
        <w:rPr>
          <w:rFonts w:hint="eastAsia"/>
          <w:highlight w:val="none"/>
        </w:rPr>
        <w:t>话: 0518-85981789</w:t>
      </w:r>
    </w:p>
    <w:p>
      <w:pPr>
        <w:ind w:firstLine="480"/>
        <w:rPr>
          <w:highlight w:val="none"/>
        </w:rPr>
      </w:pPr>
      <w:r>
        <w:rPr>
          <w:rFonts w:hint="eastAsia"/>
          <w:highlight w:val="none"/>
        </w:rPr>
        <w:t>邮    编：</w:t>
      </w:r>
      <w:r>
        <w:rPr>
          <w:highlight w:val="none"/>
        </w:rPr>
        <w:t>222060</w:t>
      </w:r>
    </w:p>
    <w:p>
      <w:pPr>
        <w:widowControl/>
        <w:spacing w:line="240" w:lineRule="auto"/>
        <w:ind w:firstLine="0" w:firstLineChars="0"/>
        <w:jc w:val="left"/>
        <w:rPr>
          <w:highlight w:val="none"/>
        </w:rPr>
      </w:pPr>
      <w:r>
        <w:rPr>
          <w:highlight w:val="none"/>
        </w:rPr>
        <w:br w:type="page"/>
      </w:r>
    </w:p>
    <w:p>
      <w:pPr>
        <w:pStyle w:val="2"/>
        <w:rPr>
          <w:highlight w:val="none"/>
        </w:rPr>
      </w:pPr>
      <w:bookmarkStart w:id="13" w:name="_Toc4348"/>
      <w:bookmarkStart w:id="14" w:name="_Toc96092852"/>
      <w:bookmarkStart w:id="15" w:name="_Toc184704561"/>
      <w:r>
        <w:rPr>
          <w:rFonts w:hint="eastAsia"/>
          <w:highlight w:val="none"/>
        </w:rPr>
        <w:t>投标人须知</w:t>
      </w:r>
      <w:bookmarkEnd w:id="13"/>
      <w:bookmarkEnd w:id="14"/>
      <w:bookmarkEnd w:id="15"/>
    </w:p>
    <w:p>
      <w:pPr>
        <w:pStyle w:val="4"/>
        <w:rPr>
          <w:highlight w:val="none"/>
        </w:rPr>
      </w:pPr>
      <w:bookmarkStart w:id="16" w:name="_Toc96092853"/>
      <w:r>
        <w:rPr>
          <w:rFonts w:hint="eastAsia"/>
          <w:highlight w:val="none"/>
        </w:rPr>
        <w:t>说明</w:t>
      </w:r>
      <w:bookmarkEnd w:id="16"/>
    </w:p>
    <w:p>
      <w:pPr>
        <w:pStyle w:val="5"/>
        <w:rPr>
          <w:highlight w:val="none"/>
        </w:rPr>
      </w:pPr>
      <w:r>
        <w:rPr>
          <w:rFonts w:hint="eastAsia"/>
          <w:highlight w:val="none"/>
        </w:rPr>
        <w:t>总则</w:t>
      </w:r>
    </w:p>
    <w:p>
      <w:pPr>
        <w:pStyle w:val="3"/>
        <w:ind w:firstLine="480"/>
        <w:rPr>
          <w:highlight w:val="none"/>
        </w:rPr>
      </w:pPr>
      <w:r>
        <w:rPr>
          <w:rFonts w:hint="eastAsia"/>
          <w:highlight w:val="none"/>
        </w:rPr>
        <w:t>1.1 “招标人”系指使用财政性资金依法采购的国家机关、事业单位或团体组织。</w:t>
      </w:r>
    </w:p>
    <w:p>
      <w:pPr>
        <w:pStyle w:val="3"/>
        <w:ind w:firstLine="480"/>
        <w:rPr>
          <w:highlight w:val="none"/>
        </w:rPr>
      </w:pPr>
      <w:r>
        <w:rPr>
          <w:rFonts w:hint="eastAsia"/>
          <w:highlight w:val="none"/>
        </w:rPr>
        <w:t>1.2“投标人”系指响应招标、参加投标竞争的法人、其他组织或者自然人。</w:t>
      </w:r>
    </w:p>
    <w:p>
      <w:pPr>
        <w:pStyle w:val="3"/>
        <w:ind w:firstLine="480"/>
        <w:rPr>
          <w:highlight w:val="none"/>
        </w:rPr>
      </w:pPr>
      <w:r>
        <w:rPr>
          <w:rFonts w:hint="eastAsia"/>
          <w:highlight w:val="none"/>
        </w:rPr>
        <w:t>1.3“产品”系指供方按招标文件规定，须向招标人提供的一切设备、保险、税金、备品备件、工具、手册及其它有关技术资料和材料。</w:t>
      </w:r>
    </w:p>
    <w:p>
      <w:pPr>
        <w:pStyle w:val="3"/>
        <w:ind w:firstLine="480"/>
        <w:rPr>
          <w:highlight w:val="none"/>
        </w:rPr>
      </w:pPr>
      <w:r>
        <w:rPr>
          <w:rFonts w:hint="eastAsia"/>
          <w:highlight w:val="none"/>
        </w:rPr>
        <w:t>1.4“服务”系指招标文件规定投标人须承担的安装、调试、技术协助、校准、培训、技术 指导以及其他类似的义务。</w:t>
      </w:r>
    </w:p>
    <w:p>
      <w:pPr>
        <w:pStyle w:val="3"/>
        <w:ind w:firstLine="480"/>
        <w:rPr>
          <w:highlight w:val="none"/>
        </w:rPr>
      </w:pPr>
      <w:r>
        <w:rPr>
          <w:rFonts w:hint="eastAsia"/>
          <w:highlight w:val="none"/>
        </w:rPr>
        <w:t>1.5“项目”系指投标人按招标文件规定向招标人提供的产品和服务。</w:t>
      </w:r>
    </w:p>
    <w:p>
      <w:pPr>
        <w:pStyle w:val="3"/>
        <w:ind w:firstLine="480"/>
        <w:rPr>
          <w:highlight w:val="none"/>
        </w:rPr>
      </w:pPr>
      <w:r>
        <w:rPr>
          <w:rFonts w:hint="eastAsia"/>
          <w:highlight w:val="none"/>
        </w:rPr>
        <w:t>1.6.</w:t>
      </w:r>
      <w:r>
        <w:rPr>
          <w:rFonts w:hint="eastAsia"/>
          <w:highlight w:val="none"/>
        </w:rPr>
        <w:tab/>
      </w:r>
      <w:r>
        <w:rPr>
          <w:rFonts w:hint="eastAsia"/>
          <w:highlight w:val="none"/>
        </w:rPr>
        <w:t>质疑</w:t>
      </w:r>
    </w:p>
    <w:p>
      <w:pPr>
        <w:pStyle w:val="3"/>
        <w:ind w:firstLine="480"/>
        <w:rPr>
          <w:highlight w:val="none"/>
        </w:rPr>
      </w:pPr>
      <w:r>
        <w:rPr>
          <w:rFonts w:hint="eastAsia"/>
          <w:highlight w:val="none"/>
        </w:rPr>
        <w:t>1.6.1投标人认为招标文件、招标过程和中标结果使自己的合法权益受到损害的，应当在知道或者应知其权益受到损害之日起七个工作日内，向招标人、采购代理机构提出质疑。</w:t>
      </w:r>
    </w:p>
    <w:p>
      <w:pPr>
        <w:pStyle w:val="3"/>
        <w:ind w:firstLine="480"/>
        <w:rPr>
          <w:highlight w:val="none"/>
        </w:rPr>
      </w:pPr>
      <w:r>
        <w:rPr>
          <w:rFonts w:hint="eastAsia"/>
          <w:highlight w:val="none"/>
        </w:rPr>
        <w:t>1.6.2投标人应当认可代理机构在质疑答复程序中启用的调查和复评等程序，在该程序操作 过程未违反法律禁止性规定时，不得提出异议。</w:t>
      </w:r>
    </w:p>
    <w:p>
      <w:pPr>
        <w:pStyle w:val="3"/>
        <w:ind w:firstLine="480"/>
        <w:rPr>
          <w:highlight w:val="none"/>
        </w:rPr>
      </w:pPr>
      <w:r>
        <w:rPr>
          <w:rFonts w:hint="eastAsia"/>
          <w:highlight w:val="none"/>
        </w:rPr>
        <w:t>1.7.</w:t>
      </w:r>
      <w:r>
        <w:rPr>
          <w:rFonts w:hint="eastAsia"/>
          <w:highlight w:val="none"/>
        </w:rPr>
        <w:tab/>
      </w:r>
      <w:r>
        <w:rPr>
          <w:rFonts w:hint="eastAsia"/>
          <w:highlight w:val="none"/>
        </w:rPr>
        <w:t>投标委托</w:t>
      </w:r>
    </w:p>
    <w:p>
      <w:pPr>
        <w:pStyle w:val="3"/>
        <w:ind w:firstLine="480"/>
        <w:rPr>
          <w:highlight w:val="none"/>
        </w:rPr>
      </w:pPr>
      <w:r>
        <w:rPr>
          <w:rFonts w:hint="eastAsia"/>
          <w:highlight w:val="none"/>
        </w:rPr>
        <w:t>1.7.1投标人代表须携带居民身份证。如投标人代表不是法定代表人的，应同时提供法定代表人出具的授权委托书。</w:t>
      </w:r>
    </w:p>
    <w:p>
      <w:pPr>
        <w:pStyle w:val="3"/>
        <w:ind w:firstLine="480"/>
        <w:rPr>
          <w:highlight w:val="none"/>
        </w:rPr>
      </w:pPr>
      <w:r>
        <w:rPr>
          <w:rFonts w:hint="eastAsia"/>
          <w:highlight w:val="none"/>
        </w:rPr>
        <w:t>1.8.</w:t>
      </w:r>
      <w:r>
        <w:rPr>
          <w:rFonts w:hint="eastAsia"/>
          <w:highlight w:val="none"/>
        </w:rPr>
        <w:tab/>
      </w:r>
      <w:r>
        <w:rPr>
          <w:rFonts w:hint="eastAsia"/>
          <w:highlight w:val="none"/>
        </w:rPr>
        <w:t>关联企业投标</w:t>
      </w:r>
    </w:p>
    <w:p>
      <w:pPr>
        <w:pStyle w:val="3"/>
        <w:ind w:firstLine="480"/>
        <w:rPr>
          <w:highlight w:val="none"/>
        </w:rPr>
      </w:pPr>
      <w:r>
        <w:rPr>
          <w:rFonts w:hint="eastAsia"/>
          <w:highlight w:val="none"/>
        </w:rPr>
        <w:t>1.8.1本招标文件所称关联企业，是指存在“关联关系”的企业；“关联关系”的界定适用 《中华人民共和国公司法》217条之规定。</w:t>
      </w:r>
    </w:p>
    <w:p>
      <w:pPr>
        <w:pStyle w:val="3"/>
        <w:ind w:firstLine="480"/>
        <w:rPr>
          <w:highlight w:val="none"/>
        </w:rPr>
      </w:pPr>
      <w:r>
        <w:rPr>
          <w:rFonts w:hint="eastAsia"/>
          <w:highlight w:val="none"/>
        </w:rPr>
        <w:t>1.8.2关联企业中，法定代表人为同一人的两个及两个以上法人，母公司、全资子公司及其控股公司，都不得同时投标，一经发现，将导致投标同时被拒绝。</w:t>
      </w:r>
    </w:p>
    <w:p>
      <w:pPr>
        <w:pStyle w:val="3"/>
        <w:ind w:firstLine="480"/>
        <w:rPr>
          <w:highlight w:val="none"/>
        </w:rPr>
      </w:pPr>
      <w:r>
        <w:rPr>
          <w:rFonts w:hint="eastAsia"/>
          <w:highlight w:val="none"/>
        </w:rPr>
        <w:t>1.9特别说明</w:t>
      </w:r>
    </w:p>
    <w:p>
      <w:pPr>
        <w:pStyle w:val="3"/>
        <w:ind w:firstLine="480"/>
        <w:rPr>
          <w:highlight w:val="none"/>
        </w:rPr>
      </w:pPr>
      <w:r>
        <w:rPr>
          <w:rFonts w:hint="eastAsia"/>
          <w:highlight w:val="none"/>
        </w:rPr>
        <w:t xml:space="preserve">1.9.1投标人投标所使用的资格、信誉、荣誉、业绩及企业认证等必须为本法人所拥有。 </w:t>
      </w:r>
    </w:p>
    <w:p>
      <w:pPr>
        <w:pStyle w:val="3"/>
        <w:ind w:firstLine="480"/>
        <w:rPr>
          <w:highlight w:val="none"/>
        </w:rPr>
      </w:pPr>
      <w:r>
        <w:rPr>
          <w:rFonts w:hint="eastAsia"/>
          <w:highlight w:val="none"/>
        </w:rPr>
        <w:t>1.9.2投标人投标不得含有任何虚假材料，否则作无效标处理；中标后发现的，中标人须依照 《中华人民共和国消费者权益保护法》第49条之规定赔偿招标人。民事上之赔偿不免除作 假投标人之行政与刑事责任。</w:t>
      </w:r>
    </w:p>
    <w:p>
      <w:pPr>
        <w:pStyle w:val="5"/>
        <w:rPr>
          <w:highlight w:val="none"/>
        </w:rPr>
      </w:pPr>
      <w:r>
        <w:rPr>
          <w:rFonts w:hint="eastAsia"/>
          <w:highlight w:val="none"/>
        </w:rPr>
        <w:t>招标方式</w:t>
      </w:r>
    </w:p>
    <w:p>
      <w:pPr>
        <w:pStyle w:val="3"/>
        <w:ind w:firstLine="480"/>
        <w:rPr>
          <w:highlight w:val="none"/>
        </w:rPr>
      </w:pPr>
      <w:r>
        <w:rPr>
          <w:rFonts w:hint="eastAsia"/>
          <w:highlight w:val="none"/>
        </w:rPr>
        <w:t>2.1招标将以公开招标方式进行。</w:t>
      </w:r>
    </w:p>
    <w:p>
      <w:pPr>
        <w:pStyle w:val="3"/>
        <w:ind w:firstLine="480"/>
        <w:rPr>
          <w:highlight w:val="none"/>
        </w:rPr>
      </w:pPr>
      <w:r>
        <w:rPr>
          <w:rFonts w:hint="eastAsia"/>
          <w:highlight w:val="none"/>
        </w:rPr>
        <w:t>2.2招标采购单位是指该项目的委托人连云港杰瑞电子有限公司。</w:t>
      </w:r>
    </w:p>
    <w:p>
      <w:pPr>
        <w:pStyle w:val="3"/>
        <w:ind w:firstLine="480"/>
        <w:rPr>
          <w:highlight w:val="none"/>
        </w:rPr>
      </w:pPr>
      <w:r>
        <w:rPr>
          <w:rFonts w:hint="eastAsia"/>
          <w:highlight w:val="none"/>
        </w:rPr>
        <w:t>2.3合格投标人</w:t>
      </w:r>
    </w:p>
    <w:p>
      <w:pPr>
        <w:pStyle w:val="3"/>
        <w:ind w:firstLine="480"/>
        <w:rPr>
          <w:highlight w:val="none"/>
        </w:rPr>
      </w:pPr>
      <w:r>
        <w:rPr>
          <w:rFonts w:hint="eastAsia"/>
          <w:highlight w:val="none"/>
        </w:rPr>
        <w:t>2.3.1在招标公告中有详细的要求。</w:t>
      </w:r>
    </w:p>
    <w:p>
      <w:pPr>
        <w:pStyle w:val="3"/>
        <w:ind w:firstLine="480"/>
        <w:rPr>
          <w:highlight w:val="none"/>
        </w:rPr>
      </w:pPr>
      <w:r>
        <w:rPr>
          <w:rFonts w:hint="eastAsia"/>
          <w:highlight w:val="none"/>
        </w:rPr>
        <w:t>2.3.2投标人在中华人民共和国境内的投标活动均应严格遵守中华人民共和国法律和法规。</w:t>
      </w:r>
    </w:p>
    <w:p>
      <w:pPr>
        <w:pStyle w:val="3"/>
        <w:ind w:firstLine="480"/>
        <w:rPr>
          <w:highlight w:val="none"/>
        </w:rPr>
      </w:pPr>
      <w:r>
        <w:rPr>
          <w:rFonts w:hint="eastAsia"/>
          <w:highlight w:val="none"/>
        </w:rPr>
        <w:t>2.3.</w:t>
      </w:r>
      <w:r>
        <w:rPr>
          <w:highlight w:val="none"/>
        </w:rPr>
        <w:t>3</w:t>
      </w:r>
      <w:r>
        <w:rPr>
          <w:rFonts w:hint="eastAsia"/>
          <w:highlight w:val="none"/>
        </w:rPr>
        <w:t>投标人授权代表系指法定代表人或受法人委托的受托人。</w:t>
      </w:r>
    </w:p>
    <w:p>
      <w:pPr>
        <w:pStyle w:val="5"/>
        <w:rPr>
          <w:highlight w:val="none"/>
        </w:rPr>
      </w:pPr>
      <w:r>
        <w:rPr>
          <w:rFonts w:hint="eastAsia"/>
          <w:highlight w:val="none"/>
        </w:rPr>
        <w:t>投标费用</w:t>
      </w:r>
    </w:p>
    <w:p>
      <w:pPr>
        <w:pStyle w:val="3"/>
        <w:ind w:firstLine="480"/>
        <w:rPr>
          <w:highlight w:val="none"/>
        </w:rPr>
      </w:pPr>
      <w:r>
        <w:rPr>
          <w:rFonts w:hint="eastAsia"/>
          <w:highlight w:val="none"/>
        </w:rPr>
        <w:t>3.1投标人应承担所有与准备和参加投标有关的费用。无论投标的结果如何，招标采购单位 对上述费用不承担任何责任和义务。</w:t>
      </w:r>
    </w:p>
    <w:p>
      <w:pPr>
        <w:pStyle w:val="5"/>
        <w:rPr>
          <w:highlight w:val="none"/>
        </w:rPr>
      </w:pPr>
      <w:r>
        <w:rPr>
          <w:rFonts w:hint="eastAsia"/>
          <w:highlight w:val="none"/>
        </w:rPr>
        <w:t>现场踏勘</w:t>
      </w:r>
    </w:p>
    <w:p>
      <w:pPr>
        <w:ind w:firstLine="480"/>
        <w:rPr>
          <w:highlight w:val="none"/>
        </w:rPr>
      </w:pPr>
      <w:r>
        <w:rPr>
          <w:rFonts w:hint="eastAsia"/>
          <w:highlight w:val="none"/>
        </w:rPr>
        <w:t>不组织</w:t>
      </w:r>
    </w:p>
    <w:p>
      <w:pPr>
        <w:pStyle w:val="5"/>
        <w:rPr>
          <w:highlight w:val="none"/>
        </w:rPr>
      </w:pPr>
      <w:r>
        <w:rPr>
          <w:rFonts w:hint="eastAsia"/>
          <w:highlight w:val="none"/>
        </w:rPr>
        <w:t>投标保证金</w:t>
      </w:r>
    </w:p>
    <w:p>
      <w:pPr>
        <w:pStyle w:val="3"/>
        <w:ind w:firstLine="480"/>
        <w:rPr>
          <w:highlight w:val="none"/>
        </w:rPr>
      </w:pPr>
      <w:r>
        <w:rPr>
          <w:rFonts w:hint="eastAsia"/>
          <w:highlight w:val="none"/>
        </w:rPr>
        <w:t>本项目不收取投标保证金。</w:t>
      </w:r>
    </w:p>
    <w:p>
      <w:pPr>
        <w:pStyle w:val="4"/>
        <w:rPr>
          <w:highlight w:val="none"/>
        </w:rPr>
      </w:pPr>
      <w:bookmarkStart w:id="17" w:name="_Toc96092854"/>
      <w:r>
        <w:rPr>
          <w:rFonts w:hint="eastAsia"/>
          <w:highlight w:val="none"/>
        </w:rPr>
        <w:t>招标文件</w:t>
      </w:r>
      <w:bookmarkEnd w:id="17"/>
    </w:p>
    <w:p>
      <w:pPr>
        <w:ind w:firstLine="480"/>
        <w:rPr>
          <w:highlight w:val="none"/>
        </w:rPr>
      </w:pPr>
      <w:r>
        <w:rPr>
          <w:rFonts w:hint="eastAsia"/>
          <w:highlight w:val="none"/>
        </w:rPr>
        <w:t>招标文件对投标单位资格、招标过程、合同条件和技术要求等作出详细规定，招标文件包含以下内容：</w:t>
      </w:r>
    </w:p>
    <w:p>
      <w:pPr>
        <w:ind w:firstLine="480"/>
        <w:rPr>
          <w:highlight w:val="none"/>
        </w:rPr>
      </w:pPr>
      <w:r>
        <w:rPr>
          <w:rFonts w:hint="eastAsia"/>
          <w:highlight w:val="none"/>
        </w:rPr>
        <w:t>第一章招标公告</w:t>
      </w:r>
    </w:p>
    <w:p>
      <w:pPr>
        <w:ind w:firstLine="480"/>
        <w:rPr>
          <w:highlight w:val="none"/>
        </w:rPr>
      </w:pPr>
      <w:r>
        <w:rPr>
          <w:rFonts w:hint="eastAsia"/>
          <w:highlight w:val="none"/>
        </w:rPr>
        <w:t>第二章投标人须知</w:t>
      </w:r>
    </w:p>
    <w:p>
      <w:pPr>
        <w:ind w:firstLine="480"/>
        <w:rPr>
          <w:highlight w:val="none"/>
        </w:rPr>
      </w:pPr>
      <w:r>
        <w:rPr>
          <w:rFonts w:hint="eastAsia"/>
          <w:highlight w:val="none"/>
        </w:rPr>
        <w:t>第三章招标项目</w:t>
      </w:r>
    </w:p>
    <w:p>
      <w:pPr>
        <w:ind w:firstLine="480"/>
        <w:rPr>
          <w:highlight w:val="none"/>
        </w:rPr>
      </w:pPr>
      <w:r>
        <w:rPr>
          <w:rFonts w:hint="eastAsia"/>
          <w:highlight w:val="none"/>
        </w:rPr>
        <w:t>第四章合同条款</w:t>
      </w:r>
    </w:p>
    <w:p>
      <w:pPr>
        <w:ind w:firstLine="480"/>
        <w:rPr>
          <w:highlight w:val="none"/>
        </w:rPr>
      </w:pPr>
      <w:r>
        <w:rPr>
          <w:rFonts w:hint="eastAsia"/>
          <w:highlight w:val="none"/>
        </w:rPr>
        <w:t>第五章投标文件格式</w:t>
      </w:r>
    </w:p>
    <w:p>
      <w:pPr>
        <w:ind w:firstLine="480"/>
        <w:rPr>
          <w:highlight w:val="none"/>
        </w:rPr>
      </w:pPr>
      <w:r>
        <w:rPr>
          <w:rFonts w:hint="eastAsia"/>
          <w:highlight w:val="none"/>
        </w:rPr>
        <w:t>投标人应检查招标文件中所有的须知、格式、条款、项目要求和其它资料。如果投标人没有按照招标文件的要求提交全部资料，或者提交的资料没有对招标文件在各方面作出实质性响应，可能导致其投标被拒绝，该风险由投标人承担。</w:t>
      </w:r>
    </w:p>
    <w:p>
      <w:pPr>
        <w:pStyle w:val="4"/>
        <w:rPr>
          <w:highlight w:val="none"/>
          <w:lang w:val="zh-CN" w:bidi="zh-CN"/>
        </w:rPr>
      </w:pPr>
      <w:bookmarkStart w:id="18" w:name="_Toc96092855"/>
      <w:r>
        <w:rPr>
          <w:highlight w:val="none"/>
          <w:lang w:val="zh-CN" w:bidi="zh-CN"/>
        </w:rPr>
        <w:t>投标文件的编制</w:t>
      </w:r>
      <w:bookmarkEnd w:id="18"/>
    </w:p>
    <w:p>
      <w:pPr>
        <w:pStyle w:val="5"/>
        <w:rPr>
          <w:highlight w:val="none"/>
          <w:lang w:val="zh-CN" w:bidi="zh-CN"/>
        </w:rPr>
      </w:pPr>
      <w:r>
        <w:rPr>
          <w:rFonts w:hint="eastAsia"/>
          <w:highlight w:val="none"/>
          <w:lang w:val="zh-CN" w:bidi="zh-CN"/>
        </w:rPr>
        <w:t>投标文件的语言</w:t>
      </w:r>
    </w:p>
    <w:p>
      <w:pPr>
        <w:ind w:firstLine="480"/>
        <w:rPr>
          <w:highlight w:val="none"/>
          <w:lang w:val="zh-CN" w:bidi="zh-CN"/>
        </w:rPr>
      </w:pPr>
      <w:r>
        <w:rPr>
          <w:rFonts w:hint="eastAsia"/>
          <w:highlight w:val="none"/>
          <w:lang w:val="zh-CN" w:bidi="zh-CN"/>
        </w:rPr>
        <w:t>投标文件以及投标人与招标采购单位就有关投标的往来函电均应使用中文书写，如果使用其它语言应译成中文，否则无效。</w:t>
      </w:r>
    </w:p>
    <w:p>
      <w:pPr>
        <w:pStyle w:val="5"/>
        <w:rPr>
          <w:highlight w:val="none"/>
          <w:lang w:val="zh-CN" w:bidi="zh-CN"/>
        </w:rPr>
      </w:pPr>
      <w:r>
        <w:rPr>
          <w:rFonts w:hint="eastAsia"/>
          <w:highlight w:val="none"/>
          <w:lang w:val="zh-CN" w:bidi="zh-CN"/>
        </w:rPr>
        <w:t>投标文件的编制及构成</w:t>
      </w:r>
    </w:p>
    <w:p>
      <w:pPr>
        <w:ind w:firstLine="480"/>
        <w:rPr>
          <w:highlight w:val="none"/>
          <w:lang w:val="zh-CN" w:bidi="zh-CN"/>
        </w:rPr>
      </w:pPr>
      <w:r>
        <w:rPr>
          <w:rFonts w:hint="eastAsia"/>
          <w:highlight w:val="none"/>
          <w:lang w:val="zh-CN" w:bidi="zh-CN"/>
        </w:rPr>
        <w:t>投标人应当按照招标文件的要求编制投标文件。投标文件应当对招标文件提出的要求和条件作出明确响应。</w:t>
      </w:r>
    </w:p>
    <w:p>
      <w:pPr>
        <w:ind w:firstLine="480"/>
        <w:rPr>
          <w:highlight w:val="none"/>
          <w:lang w:val="zh-CN" w:bidi="zh-CN"/>
        </w:rPr>
      </w:pPr>
      <w:r>
        <w:rPr>
          <w:rFonts w:hint="eastAsia"/>
          <w:highlight w:val="none"/>
          <w:lang w:val="zh-CN" w:bidi="zh-CN"/>
        </w:rPr>
        <w:t>请按照第五章投标文件相关格式的要求装订。</w:t>
      </w:r>
    </w:p>
    <w:p>
      <w:pPr>
        <w:pStyle w:val="5"/>
        <w:rPr>
          <w:highlight w:val="none"/>
          <w:lang w:val="zh-CN" w:bidi="zh-CN"/>
        </w:rPr>
      </w:pPr>
      <w:r>
        <w:rPr>
          <w:rFonts w:hint="eastAsia"/>
          <w:highlight w:val="none"/>
          <w:lang w:val="zh-CN" w:bidi="zh-CN"/>
        </w:rPr>
        <w:t>投标函和价格表</w:t>
      </w:r>
    </w:p>
    <w:p>
      <w:pPr>
        <w:ind w:firstLine="480"/>
        <w:rPr>
          <w:highlight w:val="none"/>
          <w:lang w:val="zh-CN" w:bidi="zh-CN"/>
        </w:rPr>
      </w:pPr>
      <w:r>
        <w:rPr>
          <w:rFonts w:hint="eastAsia"/>
          <w:highlight w:val="none"/>
          <w:lang w:val="zh-CN" w:bidi="zh-CN"/>
        </w:rPr>
        <w:t>投标人按招标文件指定的方式完整地填写《投标函》和《投标报价表》。</w:t>
      </w:r>
    </w:p>
    <w:p>
      <w:pPr>
        <w:pStyle w:val="5"/>
        <w:rPr>
          <w:highlight w:val="none"/>
          <w:lang w:val="zh-CN" w:bidi="zh-CN"/>
        </w:rPr>
      </w:pPr>
      <w:r>
        <w:rPr>
          <w:rFonts w:hint="eastAsia"/>
          <w:highlight w:val="none"/>
          <w:lang w:val="zh-CN" w:bidi="zh-CN"/>
        </w:rPr>
        <w:t>投标价格</w:t>
      </w:r>
    </w:p>
    <w:p>
      <w:pPr>
        <w:ind w:firstLine="480"/>
        <w:rPr>
          <w:highlight w:val="none"/>
          <w:lang w:val="zh-CN" w:bidi="zh-CN"/>
        </w:rPr>
      </w:pPr>
      <w:r>
        <w:rPr>
          <w:rFonts w:hint="eastAsia"/>
          <w:highlight w:val="none"/>
          <w:lang w:val="zh-CN" w:bidi="zh-CN"/>
        </w:rPr>
        <w:t>根据《招标项目》规定的货物及服务内容和责任范围，投标人应按《投标报价表》指定的格式报出投标价格。</w:t>
      </w:r>
    </w:p>
    <w:p>
      <w:pPr>
        <w:ind w:firstLine="480"/>
        <w:rPr>
          <w:highlight w:val="none"/>
          <w:lang w:val="zh-CN" w:bidi="zh-CN"/>
        </w:rPr>
      </w:pPr>
      <w:r>
        <w:rPr>
          <w:rFonts w:hint="eastAsia"/>
          <w:highlight w:val="none"/>
          <w:lang w:val="zh-CN" w:bidi="zh-CN"/>
        </w:rPr>
        <w:t>在所有价格表中，投标人应对项目全部内容投标，只投部分内容的为无效投标。报价包含但不限于全部设备、辅助材料、备品、备件、安装、调试、人工、机械、运输、维保服务、人员培训、技术支持、税金等直至验收交付使用后至服务期满的全部费用（包含所有隐含的内容），中标后费用不再另行增加，请投标人综合考虑。</w:t>
      </w:r>
    </w:p>
    <w:p>
      <w:pPr>
        <w:ind w:firstLine="480"/>
        <w:rPr>
          <w:highlight w:val="none"/>
          <w:lang w:val="zh-CN" w:bidi="zh-CN"/>
        </w:rPr>
      </w:pPr>
      <w:r>
        <w:rPr>
          <w:rFonts w:hint="eastAsia"/>
          <w:highlight w:val="none"/>
          <w:lang w:val="zh-CN" w:bidi="zh-CN"/>
        </w:rPr>
        <w:t>投标人只能提交一个投标价格，投标人提交多个价格的投标文件将作为非响应性投标 而予以拒绝。</w:t>
      </w:r>
    </w:p>
    <w:p>
      <w:pPr>
        <w:pStyle w:val="5"/>
        <w:rPr>
          <w:highlight w:val="none"/>
          <w:lang w:val="zh-CN" w:bidi="zh-CN"/>
        </w:rPr>
      </w:pPr>
      <w:r>
        <w:rPr>
          <w:rFonts w:hint="eastAsia"/>
          <w:highlight w:val="none"/>
          <w:lang w:val="zh-CN" w:bidi="zh-CN"/>
        </w:rPr>
        <w:t>投标货币</w:t>
      </w:r>
    </w:p>
    <w:p>
      <w:pPr>
        <w:ind w:firstLine="480"/>
        <w:rPr>
          <w:highlight w:val="none"/>
          <w:lang w:val="zh-CN" w:bidi="zh-CN"/>
        </w:rPr>
      </w:pPr>
      <w:r>
        <w:rPr>
          <w:rFonts w:hint="eastAsia"/>
          <w:highlight w:val="none"/>
          <w:lang w:val="zh-CN" w:bidi="zh-CN"/>
        </w:rPr>
        <w:t>所有投标均以人民币报价。</w:t>
      </w:r>
    </w:p>
    <w:p>
      <w:pPr>
        <w:pStyle w:val="5"/>
        <w:rPr>
          <w:highlight w:val="none"/>
          <w:lang w:val="zh-CN" w:bidi="zh-CN"/>
        </w:rPr>
      </w:pPr>
      <w:r>
        <w:rPr>
          <w:rFonts w:hint="eastAsia"/>
          <w:highlight w:val="none"/>
          <w:lang w:val="zh-CN" w:bidi="zh-CN"/>
        </w:rPr>
        <w:t>投标保证金</w:t>
      </w:r>
    </w:p>
    <w:p>
      <w:pPr>
        <w:ind w:firstLine="480"/>
        <w:rPr>
          <w:highlight w:val="none"/>
          <w:lang w:val="zh-CN" w:bidi="zh-CN"/>
        </w:rPr>
      </w:pPr>
      <w:r>
        <w:rPr>
          <w:rFonts w:hint="eastAsia"/>
          <w:highlight w:val="none"/>
          <w:lang w:val="zh-CN" w:bidi="zh-CN"/>
        </w:rPr>
        <w:t>本项目不收取投标保证金。</w:t>
      </w:r>
    </w:p>
    <w:p>
      <w:pPr>
        <w:pStyle w:val="5"/>
        <w:rPr>
          <w:highlight w:val="none"/>
          <w:lang w:val="zh-CN" w:bidi="zh-CN"/>
        </w:rPr>
      </w:pPr>
      <w:r>
        <w:rPr>
          <w:rFonts w:hint="eastAsia"/>
          <w:highlight w:val="none"/>
          <w:lang w:val="zh-CN" w:bidi="zh-CN"/>
        </w:rPr>
        <w:t>投标文件的有效期</w:t>
      </w:r>
    </w:p>
    <w:p>
      <w:pPr>
        <w:ind w:firstLine="480"/>
        <w:rPr>
          <w:highlight w:val="none"/>
          <w:lang w:val="zh-CN" w:bidi="zh-CN"/>
        </w:rPr>
      </w:pPr>
      <w:r>
        <w:rPr>
          <w:rFonts w:hint="eastAsia"/>
          <w:highlight w:val="none"/>
          <w:lang w:val="zh-CN" w:bidi="zh-CN"/>
        </w:rPr>
        <w:t>投标文件必须保持自开标日之后</w:t>
      </w:r>
      <w:r>
        <w:rPr>
          <w:highlight w:val="none"/>
          <w:lang w:val="zh-CN" w:bidi="zh-CN"/>
        </w:rPr>
        <w:t>9</w:t>
      </w:r>
      <w:r>
        <w:rPr>
          <w:rFonts w:hint="eastAsia"/>
          <w:highlight w:val="none"/>
          <w:lang w:val="zh-CN" w:bidi="zh-CN"/>
        </w:rPr>
        <w:t>0日内有效，投标文件有效期不足的将被视为非响应 性投标而予以拒绝。</w:t>
      </w:r>
    </w:p>
    <w:p>
      <w:pPr>
        <w:ind w:firstLine="480"/>
        <w:rPr>
          <w:highlight w:val="none"/>
          <w:lang w:val="zh-CN" w:bidi="zh-CN"/>
        </w:rPr>
      </w:pPr>
      <w:r>
        <w:rPr>
          <w:rFonts w:hint="eastAsia"/>
          <w:highlight w:val="none"/>
          <w:lang w:val="zh-CN" w:bidi="zh-CN"/>
        </w:rPr>
        <w:t>投标有效期从提交投标文件的截止之日起算。投标文件中承诺的投标有效期应当不少于招标文件中载明的投标有效期。</w:t>
      </w:r>
    </w:p>
    <w:p>
      <w:pPr>
        <w:pStyle w:val="4"/>
        <w:rPr>
          <w:highlight w:val="none"/>
          <w:lang w:val="zh-CN" w:bidi="zh-CN"/>
        </w:rPr>
      </w:pPr>
      <w:bookmarkStart w:id="19" w:name="_Toc96092856"/>
      <w:r>
        <w:rPr>
          <w:highlight w:val="none"/>
          <w:lang w:val="zh-CN" w:bidi="zh-CN"/>
        </w:rPr>
        <w:t>投标文件的递交</w:t>
      </w:r>
      <w:bookmarkEnd w:id="19"/>
    </w:p>
    <w:p>
      <w:pPr>
        <w:pStyle w:val="5"/>
        <w:rPr>
          <w:highlight w:val="none"/>
          <w:lang w:val="zh-CN" w:bidi="zh-CN"/>
        </w:rPr>
      </w:pPr>
      <w:r>
        <w:rPr>
          <w:rFonts w:hint="eastAsia"/>
          <w:highlight w:val="none"/>
          <w:lang w:val="zh-CN" w:bidi="zh-CN"/>
        </w:rPr>
        <w:t>投标文件的制作和签署</w:t>
      </w:r>
    </w:p>
    <w:p>
      <w:pPr>
        <w:ind w:firstLine="480"/>
        <w:rPr>
          <w:highlight w:val="none"/>
          <w:lang w:val="zh-CN" w:bidi="zh-CN"/>
        </w:rPr>
      </w:pPr>
      <w:r>
        <w:rPr>
          <w:rFonts w:hint="eastAsia"/>
          <w:highlight w:val="none"/>
          <w:lang w:val="zh-CN" w:bidi="zh-CN"/>
        </w:rPr>
        <w:t>投标文件应按第五章“投标文件相关格式”进行编写，如有必要可自行増加，作为投标文件的组成部分。</w:t>
      </w:r>
    </w:p>
    <w:p>
      <w:pPr>
        <w:pStyle w:val="5"/>
        <w:rPr>
          <w:highlight w:val="none"/>
          <w:lang w:val="zh-CN" w:bidi="zh-CN"/>
        </w:rPr>
      </w:pPr>
      <w:r>
        <w:rPr>
          <w:rFonts w:hint="eastAsia"/>
          <w:highlight w:val="none"/>
          <w:lang w:val="zh-CN" w:bidi="zh-CN"/>
        </w:rPr>
        <w:t>迟交的投标文件</w:t>
      </w:r>
    </w:p>
    <w:p>
      <w:pPr>
        <w:ind w:firstLine="480"/>
        <w:rPr>
          <w:highlight w:val="none"/>
          <w:lang w:val="zh-CN" w:bidi="zh-CN"/>
        </w:rPr>
      </w:pPr>
      <w:r>
        <w:rPr>
          <w:rFonts w:hint="eastAsia"/>
          <w:highlight w:val="none"/>
          <w:lang w:val="zh-CN" w:bidi="zh-CN"/>
        </w:rPr>
        <w:t>招标人将拒绝在规定的投标文件接收截止时间后接收任何投标文件。</w:t>
      </w:r>
    </w:p>
    <w:p>
      <w:pPr>
        <w:pStyle w:val="5"/>
        <w:rPr>
          <w:highlight w:val="none"/>
          <w:lang w:val="zh-CN" w:bidi="zh-CN"/>
        </w:rPr>
      </w:pPr>
      <w:r>
        <w:rPr>
          <w:rFonts w:hint="eastAsia"/>
          <w:highlight w:val="none"/>
          <w:lang w:val="zh-CN" w:bidi="zh-CN"/>
        </w:rPr>
        <w:t xml:space="preserve">投标文件的修改和撤回 </w:t>
      </w:r>
    </w:p>
    <w:p>
      <w:pPr>
        <w:ind w:firstLine="480"/>
        <w:rPr>
          <w:highlight w:val="none"/>
          <w:lang w:val="zh-CN" w:bidi="zh-CN"/>
        </w:rPr>
      </w:pPr>
      <w:r>
        <w:rPr>
          <w:rFonts w:hint="eastAsia"/>
          <w:highlight w:val="none"/>
          <w:lang w:val="zh-CN" w:bidi="zh-CN"/>
        </w:rPr>
        <w:t>投标人在投标截止时间前，可以修改或撤回己递交的投标文件。</w:t>
      </w:r>
    </w:p>
    <w:p>
      <w:pPr>
        <w:ind w:firstLine="480"/>
        <w:rPr>
          <w:highlight w:val="none"/>
          <w:lang w:val="zh-CN" w:bidi="zh-CN"/>
        </w:rPr>
      </w:pPr>
      <w:r>
        <w:rPr>
          <w:rFonts w:hint="eastAsia"/>
          <w:highlight w:val="none"/>
          <w:lang w:val="zh-CN" w:bidi="zh-CN"/>
        </w:rPr>
        <w:t>在投标截止期之后，投标人不得对其投标做任何修改。</w:t>
      </w:r>
    </w:p>
    <w:p>
      <w:pPr>
        <w:ind w:firstLine="480"/>
        <w:rPr>
          <w:highlight w:val="none"/>
          <w:lang w:val="zh-CN" w:bidi="zh-CN"/>
        </w:rPr>
      </w:pPr>
      <w:r>
        <w:rPr>
          <w:rFonts w:hint="eastAsia"/>
          <w:highlight w:val="none"/>
          <w:lang w:val="zh-CN" w:bidi="zh-CN"/>
        </w:rPr>
        <w:t>投标有效期内投标人不得撤销投标文件。</w:t>
      </w:r>
    </w:p>
    <w:p>
      <w:pPr>
        <w:pStyle w:val="4"/>
        <w:rPr>
          <w:highlight w:val="none"/>
          <w:lang w:val="zh-CN" w:bidi="zh-CN"/>
        </w:rPr>
      </w:pPr>
      <w:bookmarkStart w:id="20" w:name="_Toc96092857"/>
      <w:r>
        <w:rPr>
          <w:rFonts w:hint="eastAsia"/>
          <w:highlight w:val="none"/>
          <w:lang w:val="zh-CN" w:bidi="zh-CN"/>
        </w:rPr>
        <w:t>开标</w:t>
      </w:r>
      <w:bookmarkEnd w:id="20"/>
    </w:p>
    <w:p>
      <w:pPr>
        <w:ind w:firstLine="480"/>
        <w:rPr>
          <w:highlight w:val="none"/>
          <w:lang w:val="zh-CN" w:bidi="zh-CN"/>
        </w:rPr>
      </w:pPr>
      <w:r>
        <w:rPr>
          <w:rFonts w:hint="eastAsia"/>
          <w:highlight w:val="none"/>
          <w:lang w:val="zh-CN" w:bidi="zh-CN"/>
        </w:rPr>
        <w:t>开标应当在招标文件确定的提交投标文件截止时间的同一时间进行。开标地点应当为招标文件中预先确定的地点。</w:t>
      </w:r>
    </w:p>
    <w:p>
      <w:pPr>
        <w:ind w:firstLine="480"/>
        <w:rPr>
          <w:highlight w:val="none"/>
          <w:lang w:val="zh-CN" w:bidi="zh-CN"/>
        </w:rPr>
      </w:pPr>
      <w:r>
        <w:rPr>
          <w:rFonts w:hint="eastAsia"/>
          <w:highlight w:val="none"/>
          <w:lang w:val="zh-CN" w:bidi="zh-CN"/>
        </w:rPr>
        <w:t>开标过程应当由招标人负责记录。</w:t>
      </w:r>
    </w:p>
    <w:p>
      <w:pPr>
        <w:ind w:firstLine="480"/>
        <w:rPr>
          <w:highlight w:val="none"/>
          <w:lang w:val="zh-CN" w:bidi="zh-CN"/>
        </w:rPr>
      </w:pPr>
      <w:r>
        <w:rPr>
          <w:rFonts w:hint="eastAsia"/>
          <w:highlight w:val="none"/>
          <w:lang w:val="zh-CN" w:bidi="zh-CN"/>
        </w:rPr>
        <w:t>投标人代表对开标过程和开标记录有疑义，以及认为招标人相关工作人员有需要回避的情形的，应当场提出询问或者回避申请。招标人、采购代理机构对投标人代表提出的询问或者回避申请应当及时处理。</w:t>
      </w:r>
    </w:p>
    <w:p>
      <w:pPr>
        <w:ind w:firstLine="480"/>
        <w:rPr>
          <w:highlight w:val="none"/>
          <w:lang w:val="zh-CN" w:bidi="zh-CN"/>
        </w:rPr>
      </w:pPr>
      <w:r>
        <w:rPr>
          <w:rFonts w:hint="eastAsia"/>
          <w:highlight w:val="none"/>
          <w:lang w:val="zh-CN" w:bidi="zh-CN"/>
        </w:rPr>
        <w:t>投标人未参加开标的，视同认可开标结果。</w:t>
      </w:r>
    </w:p>
    <w:p>
      <w:pPr>
        <w:ind w:firstLine="480"/>
        <w:rPr>
          <w:highlight w:val="none"/>
          <w:lang w:val="zh-CN" w:bidi="zh-CN"/>
        </w:rPr>
      </w:pPr>
      <w:r>
        <w:rPr>
          <w:rFonts w:hint="eastAsia"/>
          <w:highlight w:val="none"/>
          <w:lang w:val="zh-CN" w:bidi="zh-CN"/>
        </w:rPr>
        <w:t>公开招标数额标准以上的采购项目，投标截止后投标人不足3家或者通过资格审查或符合性审查的投标人不足3家的，除采购任务取消情形外，按照以下方式处理：</w:t>
      </w:r>
    </w:p>
    <w:p>
      <w:pPr>
        <w:ind w:firstLine="480"/>
        <w:rPr>
          <w:highlight w:val="none"/>
          <w:lang w:val="zh-CN" w:bidi="zh-CN"/>
        </w:rPr>
      </w:pPr>
      <w:r>
        <w:rPr>
          <w:rFonts w:hint="eastAsia"/>
          <w:highlight w:val="none"/>
          <w:lang w:val="zh-CN" w:bidi="zh-CN"/>
        </w:rPr>
        <w:t>(一)</w:t>
      </w:r>
      <w:r>
        <w:rPr>
          <w:rFonts w:hint="eastAsia"/>
          <w:highlight w:val="none"/>
          <w:lang w:val="zh-CN" w:bidi="zh-CN"/>
        </w:rPr>
        <w:tab/>
      </w:r>
      <w:r>
        <w:rPr>
          <w:rFonts w:hint="eastAsia"/>
          <w:highlight w:val="none"/>
          <w:lang w:val="zh-CN" w:bidi="zh-CN"/>
        </w:rPr>
        <w:t>招标文件存在不合理条款或者招标程序不符合规定的，招标人改正后依法重新招标；</w:t>
      </w:r>
    </w:p>
    <w:p>
      <w:pPr>
        <w:ind w:firstLine="480"/>
        <w:rPr>
          <w:highlight w:val="none"/>
          <w:lang w:val="zh-CN" w:bidi="zh-CN"/>
        </w:rPr>
      </w:pPr>
      <w:r>
        <w:rPr>
          <w:rFonts w:hint="eastAsia"/>
          <w:highlight w:val="none"/>
          <w:lang w:val="zh-CN" w:bidi="zh-CN"/>
        </w:rPr>
        <w:t>(二)</w:t>
      </w:r>
      <w:r>
        <w:rPr>
          <w:rFonts w:hint="eastAsia"/>
          <w:highlight w:val="none"/>
          <w:lang w:val="zh-CN" w:bidi="zh-CN"/>
        </w:rPr>
        <w:tab/>
      </w:r>
      <w:r>
        <w:rPr>
          <w:rFonts w:hint="eastAsia"/>
          <w:highlight w:val="none"/>
          <w:lang w:val="zh-CN" w:bidi="zh-CN"/>
        </w:rPr>
        <w:t>招标文件没有不合理条款、招标程序符合规定，需要采用其他采购方式采购的，招标人应当依法报财政部门批准。</w:t>
      </w:r>
    </w:p>
    <w:p>
      <w:pPr>
        <w:ind w:firstLine="480"/>
        <w:rPr>
          <w:highlight w:val="none"/>
          <w:lang w:val="zh-CN" w:bidi="zh-CN"/>
        </w:rPr>
      </w:pPr>
      <w:r>
        <w:rPr>
          <w:rFonts w:hint="eastAsia"/>
          <w:highlight w:val="none"/>
          <w:lang w:val="zh-CN" w:bidi="zh-CN"/>
        </w:rPr>
        <w:t>公开招标采购项目开标结束后，招标人应当依法对投标人的资格进行审查。</w:t>
      </w:r>
    </w:p>
    <w:p>
      <w:pPr>
        <w:ind w:firstLine="480"/>
        <w:rPr>
          <w:highlight w:val="none"/>
          <w:lang w:val="zh-CN" w:bidi="zh-CN"/>
        </w:rPr>
      </w:pPr>
      <w:r>
        <w:rPr>
          <w:rFonts w:hint="eastAsia"/>
          <w:highlight w:val="none"/>
          <w:lang w:val="zh-CN" w:bidi="zh-CN"/>
        </w:rPr>
        <w:t>合格投标人不足3家的，不得评标。</w:t>
      </w:r>
    </w:p>
    <w:p>
      <w:pPr>
        <w:pStyle w:val="4"/>
        <w:rPr>
          <w:highlight w:val="none"/>
          <w:lang w:val="zh-CN" w:bidi="zh-CN"/>
        </w:rPr>
      </w:pPr>
      <w:bookmarkStart w:id="21" w:name="_Toc96092858"/>
      <w:r>
        <w:rPr>
          <w:rFonts w:hint="eastAsia"/>
          <w:highlight w:val="none"/>
          <w:lang w:val="zh-CN" w:bidi="zh-CN"/>
        </w:rPr>
        <w:t>评标</w:t>
      </w:r>
      <w:bookmarkEnd w:id="21"/>
    </w:p>
    <w:p>
      <w:pPr>
        <w:pStyle w:val="5"/>
        <w:rPr>
          <w:highlight w:val="none"/>
          <w:lang w:val="zh-CN" w:bidi="zh-CN"/>
        </w:rPr>
      </w:pPr>
      <w:r>
        <w:rPr>
          <w:rFonts w:hint="eastAsia"/>
          <w:highlight w:val="none"/>
          <w:lang w:val="zh-CN" w:bidi="zh-CN"/>
        </w:rPr>
        <w:t>评标工作职责</w:t>
      </w:r>
    </w:p>
    <w:p>
      <w:pPr>
        <w:ind w:firstLine="480"/>
        <w:rPr>
          <w:highlight w:val="none"/>
          <w:lang w:val="zh-CN" w:bidi="zh-CN"/>
        </w:rPr>
      </w:pPr>
      <w:r>
        <w:rPr>
          <w:rFonts w:hint="eastAsia"/>
          <w:highlight w:val="none"/>
          <w:lang w:val="zh-CN" w:bidi="zh-CN"/>
        </w:rPr>
        <w:t>招标人或者采购代理机构负责组织评标工作，并履行下列职责：</w:t>
      </w:r>
    </w:p>
    <w:p>
      <w:pPr>
        <w:ind w:firstLine="480"/>
        <w:rPr>
          <w:highlight w:val="none"/>
          <w:lang w:val="zh-CN" w:bidi="zh-CN"/>
        </w:rPr>
      </w:pPr>
      <w:r>
        <w:rPr>
          <w:rFonts w:hint="eastAsia"/>
          <w:highlight w:val="none"/>
          <w:lang w:val="zh-CN" w:bidi="zh-CN"/>
        </w:rPr>
        <w:t>宣布评标纪律；</w:t>
      </w:r>
    </w:p>
    <w:p>
      <w:pPr>
        <w:ind w:firstLine="480"/>
        <w:rPr>
          <w:highlight w:val="none"/>
          <w:lang w:val="zh-CN" w:bidi="zh-CN"/>
        </w:rPr>
      </w:pPr>
      <w:r>
        <w:rPr>
          <w:rFonts w:hint="eastAsia"/>
          <w:highlight w:val="none"/>
          <w:lang w:val="zh-CN" w:bidi="zh-CN"/>
        </w:rPr>
        <w:t>在评标期间采取必要的通讯管理措施，保证评标活动不受外界干扰；</w:t>
      </w:r>
    </w:p>
    <w:p>
      <w:pPr>
        <w:ind w:firstLine="480"/>
        <w:rPr>
          <w:highlight w:val="none"/>
          <w:lang w:val="zh-CN" w:bidi="zh-CN"/>
        </w:rPr>
      </w:pPr>
      <w:r>
        <w:rPr>
          <w:rFonts w:hint="eastAsia"/>
          <w:highlight w:val="none"/>
          <w:lang w:val="zh-CN" w:bidi="zh-CN"/>
        </w:rPr>
        <w:t>评标委员会负责具体评标事务，并独立履行下列职责：</w:t>
      </w:r>
    </w:p>
    <w:p>
      <w:pPr>
        <w:ind w:firstLine="480"/>
        <w:rPr>
          <w:highlight w:val="none"/>
          <w:lang w:val="zh-CN" w:bidi="zh-CN"/>
        </w:rPr>
      </w:pPr>
      <w:r>
        <w:rPr>
          <w:rFonts w:hint="eastAsia"/>
          <w:highlight w:val="none"/>
          <w:lang w:val="zh-CN" w:bidi="zh-CN"/>
        </w:rPr>
        <w:t>审查、评价投标文件是否符合招标文件的商务、技术等实质性要求；</w:t>
      </w:r>
    </w:p>
    <w:p>
      <w:pPr>
        <w:ind w:firstLine="480"/>
        <w:rPr>
          <w:highlight w:val="none"/>
          <w:lang w:val="zh-CN" w:bidi="zh-CN"/>
        </w:rPr>
      </w:pPr>
      <w:r>
        <w:rPr>
          <w:rFonts w:hint="eastAsia"/>
          <w:highlight w:val="none"/>
          <w:lang w:val="zh-CN" w:bidi="zh-CN"/>
        </w:rPr>
        <w:t>要求投标人对投标文件有关事项作出澄清或者说明；</w:t>
      </w:r>
    </w:p>
    <w:p>
      <w:pPr>
        <w:ind w:firstLine="480"/>
        <w:rPr>
          <w:highlight w:val="none"/>
          <w:lang w:val="zh-CN" w:bidi="zh-CN"/>
        </w:rPr>
      </w:pPr>
      <w:r>
        <w:rPr>
          <w:rFonts w:hint="eastAsia"/>
          <w:highlight w:val="none"/>
          <w:lang w:val="zh-CN" w:bidi="zh-CN"/>
        </w:rPr>
        <w:t>对投标文件进行比较和评价；</w:t>
      </w:r>
    </w:p>
    <w:p>
      <w:pPr>
        <w:ind w:firstLine="480"/>
        <w:rPr>
          <w:highlight w:val="none"/>
          <w:lang w:val="zh-CN" w:bidi="zh-CN"/>
        </w:rPr>
      </w:pPr>
      <w:r>
        <w:rPr>
          <w:rFonts w:hint="eastAsia"/>
          <w:highlight w:val="none"/>
          <w:lang w:val="zh-CN" w:bidi="zh-CN"/>
        </w:rPr>
        <w:t>确定中标候选人名单，以及根据招标人委托直接确定中标人；</w:t>
      </w:r>
    </w:p>
    <w:p>
      <w:pPr>
        <w:pStyle w:val="5"/>
        <w:rPr>
          <w:highlight w:val="none"/>
          <w:lang w:val="zh-CN" w:bidi="zh-CN"/>
        </w:rPr>
      </w:pPr>
      <w:r>
        <w:rPr>
          <w:rFonts w:hint="eastAsia"/>
          <w:highlight w:val="none"/>
          <w:lang w:val="zh-CN" w:bidi="zh-CN"/>
        </w:rPr>
        <w:t>投标文件的初审</w:t>
      </w:r>
    </w:p>
    <w:p>
      <w:pPr>
        <w:ind w:firstLine="480"/>
        <w:rPr>
          <w:highlight w:val="none"/>
          <w:lang w:val="zh-CN" w:bidi="zh-CN"/>
        </w:rPr>
      </w:pPr>
      <w:r>
        <w:rPr>
          <w:rFonts w:hint="eastAsia"/>
          <w:highlight w:val="none"/>
          <w:lang w:val="zh-CN" w:bidi="zh-CN"/>
        </w:rPr>
        <w:t>应当对符合资格的投标人的投标文件进行资格性审查，以确定其是否满足招标文件的实质性要求。</w:t>
      </w:r>
    </w:p>
    <w:p>
      <w:pPr>
        <w:ind w:firstLine="480"/>
        <w:rPr>
          <w:highlight w:val="none"/>
          <w:lang w:val="zh-CN" w:bidi="zh-CN"/>
        </w:rPr>
      </w:pPr>
      <w:r>
        <w:rPr>
          <w:rFonts w:hint="eastAsia"/>
          <w:highlight w:val="none"/>
          <w:lang w:val="zh-CN" w:bidi="zh-CN"/>
        </w:rPr>
        <w:t>资格性检查。依据法律法规和招标文件的规定，对投标人的资格证明材料进行审查， 以确定投标供应商是否具备投标资格。</w:t>
      </w:r>
    </w:p>
    <w:p>
      <w:pPr>
        <w:pStyle w:val="4"/>
        <w:rPr>
          <w:highlight w:val="none"/>
          <w:lang w:val="zh-CN" w:bidi="zh-CN"/>
        </w:rPr>
      </w:pPr>
      <w:bookmarkStart w:id="22" w:name="_Toc96092859"/>
      <w:r>
        <w:rPr>
          <w:highlight w:val="none"/>
          <w:lang w:val="zh-CN" w:bidi="zh-CN"/>
        </w:rPr>
        <w:t>中标人的确定</w:t>
      </w:r>
      <w:bookmarkEnd w:id="22"/>
    </w:p>
    <w:p>
      <w:pPr>
        <w:ind w:firstLine="480"/>
        <w:rPr>
          <w:highlight w:val="none"/>
          <w:lang w:val="zh-CN" w:bidi="zh-CN"/>
        </w:rPr>
      </w:pPr>
      <w:r>
        <w:rPr>
          <w:rFonts w:hint="eastAsia"/>
          <w:highlight w:val="none"/>
          <w:lang w:val="zh-CN" w:bidi="zh-CN"/>
        </w:rPr>
        <w:t>招标人自行组织招标的，应当在评标结束后</w:t>
      </w:r>
      <w:r>
        <w:rPr>
          <w:highlight w:val="none"/>
          <w:lang w:val="zh-CN" w:bidi="zh-CN"/>
        </w:rPr>
        <w:t>5</w:t>
      </w:r>
      <w:r>
        <w:rPr>
          <w:rFonts w:hint="eastAsia"/>
          <w:highlight w:val="none"/>
          <w:lang w:val="zh-CN" w:bidi="zh-CN"/>
        </w:rPr>
        <w:t>个工作日内确定中标人。招标人在收到评标报告5个工作日内未按评标报告推荐的中标候选人顺序确定中标人，又不能说明合法理由的，视同按评标报告推荐的顺序确定排名第一的中标候选人为中标人。</w:t>
      </w:r>
    </w:p>
    <w:p>
      <w:pPr>
        <w:pStyle w:val="2"/>
        <w:rPr>
          <w:highlight w:val="none"/>
        </w:rPr>
      </w:pPr>
      <w:bookmarkStart w:id="23" w:name="_Toc96092860"/>
      <w:r>
        <w:rPr>
          <w:rFonts w:hint="eastAsia"/>
          <w:highlight w:val="none"/>
        </w:rPr>
        <w:t>项目需求</w:t>
      </w:r>
      <w:bookmarkEnd w:id="23"/>
    </w:p>
    <w:p>
      <w:pPr>
        <w:pStyle w:val="4"/>
        <w:rPr>
          <w:highlight w:val="none"/>
          <w:lang w:val="zh-CN" w:bidi="zh-CN"/>
        </w:rPr>
      </w:pPr>
      <w:bookmarkStart w:id="24" w:name="_Toc96092861"/>
      <w:r>
        <w:rPr>
          <w:highlight w:val="none"/>
          <w:lang w:val="zh-CN" w:bidi="zh-CN"/>
        </w:rPr>
        <w:t>项目技术要求</w:t>
      </w:r>
      <w:bookmarkEnd w:id="24"/>
    </w:p>
    <w:p>
      <w:pPr>
        <w:pStyle w:val="5"/>
        <w:rPr>
          <w:highlight w:val="none"/>
        </w:rPr>
      </w:pPr>
      <w:r>
        <w:rPr>
          <w:rFonts w:hint="eastAsia"/>
          <w:highlight w:val="none"/>
        </w:rPr>
        <w:t>概况</w:t>
      </w:r>
    </w:p>
    <w:p>
      <w:pPr>
        <w:pStyle w:val="78"/>
        <w:rPr>
          <w:highlight w:val="none"/>
        </w:rPr>
      </w:pPr>
      <w:r>
        <w:rPr>
          <w:rFonts w:hint="eastAsia"/>
          <w:highlight w:val="none"/>
        </w:rPr>
        <w:t>模拟降雨区：</w:t>
      </w:r>
    </w:p>
    <w:p>
      <w:pPr>
        <w:pStyle w:val="78"/>
        <w:rPr>
          <w:highlight w:val="none"/>
        </w:rPr>
      </w:pPr>
      <w:r>
        <w:rPr>
          <w:rFonts w:hint="eastAsia"/>
          <w:highlight w:val="none"/>
        </w:rPr>
        <w:t>2车道，8m宽，300m长，共2400㎡。</w:t>
      </w:r>
    </w:p>
    <w:p>
      <w:pPr>
        <w:pStyle w:val="78"/>
        <w:rPr>
          <w:highlight w:val="none"/>
        </w:rPr>
      </w:pPr>
      <w:r>
        <w:rPr>
          <w:rFonts w:hint="eastAsia"/>
          <w:highlight w:val="none"/>
        </w:rPr>
        <w:t>雨量控制范围：</w:t>
      </w:r>
    </w:p>
    <w:p>
      <w:pPr>
        <w:pStyle w:val="78"/>
        <w:rPr>
          <w:highlight w:val="none"/>
        </w:rPr>
      </w:pPr>
      <w:r>
        <w:rPr>
          <w:rFonts w:hint="eastAsia"/>
          <w:highlight w:val="none"/>
        </w:rPr>
        <w:t>小雨：0~10 毫米/小时</w:t>
      </w:r>
    </w:p>
    <w:p>
      <w:pPr>
        <w:pStyle w:val="78"/>
        <w:rPr>
          <w:highlight w:val="none"/>
        </w:rPr>
      </w:pPr>
      <w:r>
        <w:rPr>
          <w:rFonts w:hint="eastAsia"/>
          <w:highlight w:val="none"/>
        </w:rPr>
        <w:t>中雨：10~25 毫米/小时</w:t>
      </w:r>
    </w:p>
    <w:p>
      <w:pPr>
        <w:pStyle w:val="78"/>
        <w:rPr>
          <w:highlight w:val="none"/>
        </w:rPr>
      </w:pPr>
      <w:r>
        <w:rPr>
          <w:rFonts w:hint="eastAsia"/>
          <w:highlight w:val="none"/>
        </w:rPr>
        <w:t>大雨：26~40 毫米/小时</w:t>
      </w:r>
    </w:p>
    <w:p>
      <w:pPr>
        <w:pStyle w:val="78"/>
        <w:rPr>
          <w:highlight w:val="none"/>
        </w:rPr>
      </w:pPr>
      <w:r>
        <w:rPr>
          <w:rFonts w:hint="eastAsia"/>
          <w:highlight w:val="none"/>
        </w:rPr>
        <w:t>暴雨：50~100 毫米/小时</w:t>
      </w:r>
    </w:p>
    <w:p>
      <w:pPr>
        <w:pStyle w:val="78"/>
        <w:rPr>
          <w:highlight w:val="none"/>
        </w:rPr>
      </w:pPr>
      <w:r>
        <w:rPr>
          <w:rFonts w:hint="eastAsia"/>
          <w:highlight w:val="none"/>
        </w:rPr>
        <w:t>大暴雨：100~250 毫米/小时</w:t>
      </w:r>
    </w:p>
    <w:p>
      <w:pPr>
        <w:pStyle w:val="5"/>
        <w:rPr>
          <w:highlight w:val="none"/>
        </w:rPr>
      </w:pPr>
      <w:r>
        <w:rPr>
          <w:rFonts w:hint="eastAsia"/>
          <w:highlight w:val="none"/>
        </w:rPr>
        <w:t>设计依据</w:t>
      </w:r>
    </w:p>
    <w:p>
      <w:pPr>
        <w:pStyle w:val="78"/>
        <w:rPr>
          <w:highlight w:val="none"/>
        </w:rPr>
      </w:pPr>
      <w:r>
        <w:rPr>
          <w:rFonts w:hint="eastAsia"/>
          <w:highlight w:val="none"/>
        </w:rPr>
        <w:t>国家及行业通用的技术标准。</w:t>
      </w:r>
    </w:p>
    <w:p>
      <w:pPr>
        <w:pStyle w:val="78"/>
        <w:rPr>
          <w:highlight w:val="none"/>
        </w:rPr>
      </w:pPr>
      <w:r>
        <w:rPr>
          <w:rFonts w:hint="eastAsia"/>
          <w:highlight w:val="none"/>
        </w:rPr>
        <w:t>室外给水设计标准《GB50013-2018》</w:t>
      </w:r>
    </w:p>
    <w:p>
      <w:pPr>
        <w:pStyle w:val="78"/>
        <w:rPr>
          <w:highlight w:val="none"/>
        </w:rPr>
      </w:pPr>
      <w:r>
        <w:rPr>
          <w:rFonts w:hint="eastAsia"/>
          <w:highlight w:val="none"/>
        </w:rPr>
        <w:t>室外排水设计规范《GB50014-2006》(2016版)</w:t>
      </w:r>
    </w:p>
    <w:p>
      <w:pPr>
        <w:pStyle w:val="78"/>
        <w:rPr>
          <w:highlight w:val="none"/>
        </w:rPr>
      </w:pPr>
      <w:r>
        <w:rPr>
          <w:rFonts w:hint="eastAsia"/>
          <w:highlight w:val="none"/>
        </w:rPr>
        <w:t>建筑给水排水设计标准《GB50015-2019》</w:t>
      </w:r>
    </w:p>
    <w:p>
      <w:pPr>
        <w:pStyle w:val="78"/>
        <w:rPr>
          <w:highlight w:val="none"/>
        </w:rPr>
      </w:pPr>
      <w:r>
        <w:rPr>
          <w:rFonts w:hint="eastAsia"/>
          <w:highlight w:val="none"/>
        </w:rPr>
        <w:t>建筑给排水及采暖工程施工质量验收规范《GB50242-2002》</w:t>
      </w:r>
    </w:p>
    <w:p>
      <w:pPr>
        <w:pStyle w:val="78"/>
        <w:rPr>
          <w:highlight w:val="none"/>
        </w:rPr>
      </w:pPr>
      <w:r>
        <w:rPr>
          <w:rFonts w:hint="eastAsia"/>
          <w:highlight w:val="none"/>
        </w:rPr>
        <w:t>建筑排水塑料管道工程技术规程《CJJ/T29-2010》</w:t>
      </w:r>
    </w:p>
    <w:p>
      <w:pPr>
        <w:pStyle w:val="78"/>
        <w:rPr>
          <w:highlight w:val="none"/>
        </w:rPr>
      </w:pPr>
      <w:r>
        <w:rPr>
          <w:rFonts w:hint="eastAsia"/>
          <w:highlight w:val="none"/>
        </w:rPr>
        <w:t>GB/T4942.2-1993 《低压电器外壳防护等级》</w:t>
      </w:r>
    </w:p>
    <w:p>
      <w:pPr>
        <w:pStyle w:val="78"/>
        <w:rPr>
          <w:highlight w:val="none"/>
        </w:rPr>
      </w:pPr>
      <w:r>
        <w:rPr>
          <w:rFonts w:hint="eastAsia"/>
          <w:highlight w:val="none"/>
        </w:rPr>
        <w:t xml:space="preserve">GB4208-2008GB4208-2008 外壳防护等级(IP代码) </w:t>
      </w:r>
    </w:p>
    <w:p>
      <w:pPr>
        <w:pStyle w:val="78"/>
        <w:rPr>
          <w:highlight w:val="none"/>
        </w:rPr>
      </w:pPr>
      <w:r>
        <w:rPr>
          <w:rFonts w:hint="eastAsia"/>
          <w:highlight w:val="none"/>
        </w:rPr>
        <w:t>GB/T10485-2007 道路车辆 外部照明和光信号装置环境耐久性</w:t>
      </w:r>
    </w:p>
    <w:p>
      <w:pPr>
        <w:pStyle w:val="78"/>
        <w:rPr>
          <w:highlight w:val="none"/>
        </w:rPr>
      </w:pPr>
      <w:r>
        <w:rPr>
          <w:rFonts w:hint="eastAsia"/>
          <w:highlight w:val="none"/>
        </w:rPr>
        <w:t>设备工作时在有效区域内必须满足下表（GB/T 16927.1-2007-高压试验一般要求）的全部淋雨要求。</w:t>
      </w:r>
    </w:p>
    <w:p>
      <w:pPr>
        <w:pStyle w:val="5"/>
        <w:rPr>
          <w:highlight w:val="none"/>
        </w:rPr>
      </w:pPr>
      <w:r>
        <w:rPr>
          <w:rFonts w:hint="eastAsia"/>
          <w:highlight w:val="none"/>
        </w:rPr>
        <w:t>建设背景</w:t>
      </w:r>
    </w:p>
    <w:p>
      <w:pPr>
        <w:pStyle w:val="78"/>
        <w:rPr>
          <w:highlight w:val="none"/>
        </w:rPr>
      </w:pPr>
      <w:r>
        <w:rPr>
          <w:rFonts w:hint="eastAsia"/>
          <w:highlight w:val="none"/>
        </w:rPr>
        <w:t>智能汽车是一种正在研制的新型高科技汽车，这种汽车能代替驾驶员操控汽车，以避免人为不当操控因素发生的交通事故。</w:t>
      </w:r>
    </w:p>
    <w:p>
      <w:pPr>
        <w:pStyle w:val="78"/>
        <w:rPr>
          <w:highlight w:val="none"/>
        </w:rPr>
      </w:pPr>
      <w:r>
        <w:rPr>
          <w:rFonts w:hint="eastAsia"/>
          <w:highlight w:val="none"/>
        </w:rPr>
        <w:t>在智能汽车的研发过程中，考虑到公共交通复杂程度的影响，需要在汽车试验场 设置各种交通模拟场景，使智能汽车在模拟的场景中进行各项性能测试，验证智能汽车的智能性、稳定性和安全性。其中，雨雾天气是交通模拟场景中的一项重要环境场景，雨雾天气能大大降低道路的能见度，每年都存在因大雾、团雾等天气而发生的交通事故，给汽车、行人的出行带来较大的安全隐患。</w:t>
      </w:r>
    </w:p>
    <w:p>
      <w:pPr>
        <w:pStyle w:val="78"/>
        <w:rPr>
          <w:highlight w:val="none"/>
        </w:rPr>
      </w:pPr>
      <w:r>
        <w:rPr>
          <w:rFonts w:hint="eastAsia"/>
          <w:highlight w:val="none"/>
        </w:rPr>
        <w:t>本深化设计方案提供了一种实用新型汽车试验场智能模拟雨雾系统，包括能见度仪、变频高压泵、高压管路网和行车道。高压管路网架设在行车道的上方，用于模拟雨雾环境，能见度仪固定安装于行车道的一侧，用于监测智能模拟雨雾系统中雨雾环境的能见度，变频高压泵的出水口与高压管路网的进水口连通，为高压管路网模拟雨雾环境提供压力水，同时可根据能见度仪监测到的数据，对变频高压泵的功率进行调节，进而调节变频高压泵输出水流的压力，实现精确控制汽车试验场不同程度的雨雾能见度环境的目的，加快和提升了智能汽车的研发效率，并为研发智能汽车性能提供了较好的基础。</w:t>
      </w:r>
    </w:p>
    <w:p>
      <w:pPr>
        <w:pStyle w:val="5"/>
        <w:rPr>
          <w:highlight w:val="none"/>
        </w:rPr>
      </w:pPr>
      <w:r>
        <w:rPr>
          <w:rFonts w:hint="eastAsia"/>
          <w:highlight w:val="none"/>
        </w:rPr>
        <w:t>模拟降雨雨量设计</w:t>
      </w:r>
    </w:p>
    <w:p>
      <w:pPr>
        <w:pStyle w:val="78"/>
        <w:rPr>
          <w:highlight w:val="none"/>
        </w:rPr>
      </w:pPr>
      <w:r>
        <w:rPr>
          <w:rFonts w:hint="eastAsia"/>
          <w:highlight w:val="none"/>
        </w:rPr>
        <w:t>根据深化设计图，设计淋雨喷嘴数量：</w:t>
      </w:r>
    </w:p>
    <w:p>
      <w:pPr>
        <w:pStyle w:val="78"/>
        <w:rPr>
          <w:highlight w:val="none"/>
        </w:rPr>
      </w:pPr>
      <w:r>
        <w:rPr>
          <w:rFonts w:hint="eastAsia"/>
          <w:highlight w:val="none"/>
        </w:rPr>
        <w:t>（1）模拟降雨区：</w:t>
      </w:r>
    </w:p>
    <w:p>
      <w:pPr>
        <w:pStyle w:val="78"/>
        <w:rPr>
          <w:highlight w:val="none"/>
        </w:rPr>
      </w:pPr>
      <w:r>
        <w:rPr>
          <w:rFonts w:hint="eastAsia"/>
          <w:highlight w:val="none"/>
        </w:rPr>
        <w:t>2车道，8m宽，300m长，共2400㎡环境试验区，相临两个L架之间间隔4米，每个L架上面安装5组不同雨量的淋雨喷嘴。现每组淋雨支管上设计安装3套相同雨量淋雨喷嘴，76组L架，共设计安装：</w:t>
      </w:r>
    </w:p>
    <w:p>
      <w:pPr>
        <w:pStyle w:val="78"/>
        <w:rPr>
          <w:highlight w:val="none"/>
        </w:rPr>
      </w:pPr>
      <w:r>
        <w:rPr>
          <w:rFonts w:hint="eastAsia"/>
          <w:highlight w:val="none"/>
        </w:rPr>
        <w:t>小雨淋雨喷嘴：228套</w:t>
      </w:r>
    </w:p>
    <w:p>
      <w:pPr>
        <w:pStyle w:val="78"/>
        <w:rPr>
          <w:highlight w:val="none"/>
        </w:rPr>
      </w:pPr>
      <w:r>
        <w:rPr>
          <w:rFonts w:hint="eastAsia"/>
          <w:highlight w:val="none"/>
        </w:rPr>
        <w:t>中雨淋雨喷嘴：228套</w:t>
      </w:r>
    </w:p>
    <w:p>
      <w:pPr>
        <w:pStyle w:val="78"/>
        <w:rPr>
          <w:highlight w:val="none"/>
        </w:rPr>
      </w:pPr>
      <w:r>
        <w:rPr>
          <w:rFonts w:hint="eastAsia"/>
          <w:highlight w:val="none"/>
        </w:rPr>
        <w:t>大雨淋雨喷嘴：228套</w:t>
      </w:r>
    </w:p>
    <w:p>
      <w:pPr>
        <w:pStyle w:val="78"/>
        <w:rPr>
          <w:highlight w:val="none"/>
        </w:rPr>
      </w:pPr>
      <w:r>
        <w:rPr>
          <w:rFonts w:hint="eastAsia"/>
          <w:highlight w:val="none"/>
        </w:rPr>
        <w:t>暴雨淋雨喷嘴：228套</w:t>
      </w:r>
    </w:p>
    <w:p>
      <w:pPr>
        <w:pStyle w:val="78"/>
        <w:rPr>
          <w:highlight w:val="none"/>
        </w:rPr>
      </w:pPr>
      <w:r>
        <w:rPr>
          <w:rFonts w:hint="eastAsia"/>
          <w:highlight w:val="none"/>
        </w:rPr>
        <w:t>大暴雨淋雨喷嘴：228套</w:t>
      </w:r>
    </w:p>
    <w:p>
      <w:pPr>
        <w:pStyle w:val="78"/>
        <w:rPr>
          <w:highlight w:val="none"/>
        </w:rPr>
      </w:pPr>
      <w:r>
        <w:rPr>
          <w:rFonts w:hint="eastAsia"/>
          <w:highlight w:val="none"/>
        </w:rPr>
        <w:t>（2）雨量控制范围：</w:t>
      </w:r>
    </w:p>
    <w:p>
      <w:pPr>
        <w:pStyle w:val="78"/>
        <w:rPr>
          <w:highlight w:val="none"/>
        </w:rPr>
      </w:pPr>
      <w:r>
        <w:rPr>
          <w:rFonts w:hint="eastAsia"/>
          <w:highlight w:val="none"/>
        </w:rPr>
        <w:t>小雨：0~10 毫米/小时</w:t>
      </w:r>
    </w:p>
    <w:p>
      <w:pPr>
        <w:pStyle w:val="78"/>
        <w:rPr>
          <w:highlight w:val="none"/>
        </w:rPr>
      </w:pPr>
      <w:r>
        <w:rPr>
          <w:rFonts w:hint="eastAsia"/>
          <w:highlight w:val="none"/>
        </w:rPr>
        <w:t>中雨：10~25 毫米/小时</w:t>
      </w:r>
    </w:p>
    <w:p>
      <w:pPr>
        <w:pStyle w:val="78"/>
        <w:rPr>
          <w:highlight w:val="none"/>
        </w:rPr>
      </w:pPr>
      <w:r>
        <w:rPr>
          <w:rFonts w:hint="eastAsia"/>
          <w:highlight w:val="none"/>
        </w:rPr>
        <w:t>大雨：26~40 毫米/小时</w:t>
      </w:r>
    </w:p>
    <w:p>
      <w:pPr>
        <w:pStyle w:val="78"/>
        <w:rPr>
          <w:highlight w:val="none"/>
        </w:rPr>
      </w:pPr>
      <w:r>
        <w:rPr>
          <w:rFonts w:hint="eastAsia"/>
          <w:highlight w:val="none"/>
        </w:rPr>
        <w:t>暴雨：50~100 毫米/小时</w:t>
      </w:r>
    </w:p>
    <w:p>
      <w:pPr>
        <w:pStyle w:val="78"/>
        <w:rPr>
          <w:highlight w:val="none"/>
        </w:rPr>
      </w:pPr>
      <w:r>
        <w:rPr>
          <w:rFonts w:hint="eastAsia"/>
          <w:highlight w:val="none"/>
        </w:rPr>
        <w:t>大暴雨：100~250 毫米/小时</w:t>
      </w:r>
    </w:p>
    <w:p>
      <w:pPr>
        <w:pStyle w:val="78"/>
        <w:rPr>
          <w:highlight w:val="none"/>
        </w:rPr>
      </w:pPr>
      <w:r>
        <w:rPr>
          <w:rFonts w:hint="eastAsia"/>
          <w:highlight w:val="none"/>
        </w:rPr>
        <w:t>（3）淋雨喷嘴选型</w:t>
      </w:r>
    </w:p>
    <w:p>
      <w:pPr>
        <w:pStyle w:val="78"/>
        <w:rPr>
          <w:highlight w:val="none"/>
        </w:rPr>
      </w:pPr>
      <w:r>
        <w:rPr>
          <w:rFonts w:hint="eastAsia"/>
          <w:highlight w:val="none"/>
        </w:rPr>
        <w:t>现依据喷嘴的流量,同时结合喷洒半径,选择喷嘴的型号:</w:t>
      </w:r>
    </w:p>
    <w:p>
      <w:pPr>
        <w:pStyle w:val="53"/>
        <w:autoSpaceDE w:val="0"/>
        <w:autoSpaceDN w:val="0"/>
        <w:ind w:firstLine="0" w:firstLineChars="0"/>
        <w:jc w:val="center"/>
        <w:rPr>
          <w:highlight w:val="none"/>
        </w:rPr>
      </w:pPr>
      <w:r>
        <w:rPr>
          <w:highlight w:val="none"/>
        </w:rPr>
        <w:drawing>
          <wp:inline distT="0" distB="0" distL="0" distR="0">
            <wp:extent cx="5005070" cy="1952625"/>
            <wp:effectExtent l="0" t="0" r="5080" b="9525"/>
            <wp:docPr id="45"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020123" cy="1958680"/>
                    </a:xfrm>
                    <a:prstGeom prst="rect">
                      <a:avLst/>
                    </a:prstGeom>
                    <a:noFill/>
                    <a:ln>
                      <a:noFill/>
                    </a:ln>
                  </pic:spPr>
                </pic:pic>
              </a:graphicData>
            </a:graphic>
          </wp:inline>
        </w:drawing>
      </w:r>
    </w:p>
    <w:p>
      <w:pPr>
        <w:pStyle w:val="53"/>
        <w:autoSpaceDE w:val="0"/>
        <w:autoSpaceDN w:val="0"/>
        <w:ind w:firstLine="0" w:firstLineChars="0"/>
        <w:jc w:val="center"/>
        <w:rPr>
          <w:rFonts w:ascii="宋体" w:hAnsi="宋体" w:cs="宋体"/>
          <w:b/>
          <w:sz w:val="24"/>
          <w:szCs w:val="24"/>
          <w:highlight w:val="none"/>
        </w:rPr>
      </w:pPr>
      <w:r>
        <w:rPr>
          <w:rFonts w:ascii="宋体" w:hAnsi="宋体" w:cs="宋体"/>
          <w:b/>
          <w:sz w:val="24"/>
          <w:szCs w:val="24"/>
          <w:highlight w:val="none"/>
        </w:rPr>
        <w:drawing>
          <wp:inline distT="0" distB="0" distL="0" distR="0">
            <wp:extent cx="5113020" cy="1739265"/>
            <wp:effectExtent l="0" t="0" r="11430" b="13335"/>
            <wp:docPr id="46" name="图片 63" descr="广角实心锥形喷嘴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3" descr="广角实心锥形喷嘴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118629" cy="1741439"/>
                    </a:xfrm>
                    <a:prstGeom prst="rect">
                      <a:avLst/>
                    </a:prstGeom>
                    <a:noFill/>
                    <a:ln>
                      <a:noFill/>
                    </a:ln>
                  </pic:spPr>
                </pic:pic>
              </a:graphicData>
            </a:graphic>
          </wp:inline>
        </w:drawing>
      </w:r>
    </w:p>
    <w:p>
      <w:pPr>
        <w:pStyle w:val="13"/>
        <w:numPr>
          <w:ilvl w:val="0"/>
          <w:numId w:val="5"/>
        </w:numPr>
        <w:ind w:left="368" w:hanging="367" w:hangingChars="175"/>
        <w:rPr>
          <w:rFonts w:hAnsi="宋体"/>
          <w:highlight w:val="none"/>
        </w:rPr>
      </w:pPr>
      <w:r>
        <w:rPr>
          <w:rFonts w:hint="eastAsia" w:hAnsi="宋体"/>
          <w:highlight w:val="none"/>
        </w:rPr>
        <w:t>喷嘴直径</w:t>
      </w:r>
    </w:p>
    <w:p>
      <w:pPr>
        <w:pStyle w:val="79"/>
        <w:spacing w:line="0" w:lineRule="atLeast"/>
        <w:jc w:val="both"/>
        <w:rPr>
          <w:rFonts w:eastAsiaTheme="minorEastAsia"/>
          <w:highlight w:val="none"/>
        </w:rPr>
      </w:pPr>
      <w:r>
        <w:rPr>
          <w:highlight w:val="none"/>
        </w:rPr>
        <w:drawing>
          <wp:inline distT="0" distB="0" distL="0" distR="0">
            <wp:extent cx="5287645" cy="4134485"/>
            <wp:effectExtent l="0" t="0" r="8255" b="18415"/>
            <wp:docPr id="4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87645" cy="4134485"/>
                    </a:xfrm>
                    <a:prstGeom prst="rect">
                      <a:avLst/>
                    </a:prstGeom>
                    <a:noFill/>
                    <a:ln>
                      <a:noFill/>
                    </a:ln>
                  </pic:spPr>
                </pic:pic>
              </a:graphicData>
            </a:graphic>
          </wp:inline>
        </w:drawing>
      </w:r>
    </w:p>
    <w:p>
      <w:pPr>
        <w:pStyle w:val="13"/>
        <w:numPr>
          <w:ilvl w:val="0"/>
          <w:numId w:val="5"/>
        </w:numPr>
        <w:ind w:left="368" w:hanging="367" w:hangingChars="175"/>
        <w:rPr>
          <w:rFonts w:hAnsi="宋体"/>
          <w:highlight w:val="none"/>
        </w:rPr>
      </w:pPr>
      <w:r>
        <w:rPr>
          <w:rFonts w:hint="eastAsia" w:hAnsi="宋体"/>
          <w:highlight w:val="none"/>
        </w:rPr>
        <w:t>喷嘴型号</w:t>
      </w:r>
    </w:p>
    <w:p>
      <w:pPr>
        <w:pStyle w:val="78"/>
        <w:jc w:val="left"/>
        <w:rPr>
          <w:highlight w:val="none"/>
        </w:rPr>
      </w:pPr>
      <w:r>
        <w:rPr>
          <w:rFonts w:hint="eastAsia"/>
          <w:highlight w:val="none"/>
        </w:rPr>
        <w:t>①小雨雨量：（0~10)mm/h×2400㎡=（0~0.01)m/h×2400㎡=(0-24)m³/h</w:t>
      </w:r>
    </w:p>
    <w:p>
      <w:pPr>
        <w:pStyle w:val="78"/>
        <w:jc w:val="left"/>
        <w:rPr>
          <w:highlight w:val="none"/>
        </w:rPr>
      </w:pPr>
      <w:r>
        <w:rPr>
          <w:highlight w:val="none"/>
        </w:rPr>
        <w:t>=(0-24000)L/60min=(0-400)L/min</w:t>
      </w:r>
    </w:p>
    <w:p>
      <w:pPr>
        <w:pStyle w:val="78"/>
        <w:jc w:val="left"/>
        <w:rPr>
          <w:highlight w:val="none"/>
        </w:rPr>
      </w:pPr>
      <w:r>
        <w:rPr>
          <w:rFonts w:hint="eastAsia"/>
          <w:highlight w:val="none"/>
        </w:rPr>
        <w:t>即面积为2400㎡的区域，要实现小雨雨量，1分钟要消耗的水量为0-400升。该区域设计小雨淋雨喷嘴228套，单个小雨淋雨喷嘴的流量为：(0-400)L/min÷228个=(0-1.75)L/min/个.</w:t>
      </w:r>
    </w:p>
    <w:p>
      <w:pPr>
        <w:pStyle w:val="78"/>
        <w:jc w:val="left"/>
        <w:rPr>
          <w:highlight w:val="none"/>
        </w:rPr>
      </w:pPr>
      <w:r>
        <w:rPr>
          <w:rFonts w:hint="eastAsia"/>
          <w:highlight w:val="none"/>
        </w:rPr>
        <w:t>②中雨雨量：（10~25)mm/h×2400㎡=（0.01</w:t>
      </w:r>
      <w:r>
        <w:rPr>
          <w:rFonts w:ascii="Times New Roman" w:hAnsi="Times New Roman"/>
          <w:highlight w:val="none"/>
        </w:rPr>
        <w:t>~</w:t>
      </w:r>
      <w:r>
        <w:rPr>
          <w:rFonts w:hint="eastAsia"/>
          <w:highlight w:val="none"/>
        </w:rPr>
        <w:t>0.025)m/h×2400㎡=(24-60)m³/h</w:t>
      </w:r>
    </w:p>
    <w:p>
      <w:pPr>
        <w:pStyle w:val="78"/>
        <w:jc w:val="left"/>
        <w:rPr>
          <w:highlight w:val="none"/>
        </w:rPr>
      </w:pPr>
      <w:r>
        <w:rPr>
          <w:highlight w:val="none"/>
        </w:rPr>
        <w:t>=(24000-60000)L/60min=(400-1000)L/min</w:t>
      </w:r>
    </w:p>
    <w:p>
      <w:pPr>
        <w:pStyle w:val="78"/>
        <w:jc w:val="left"/>
        <w:rPr>
          <w:highlight w:val="none"/>
        </w:rPr>
      </w:pPr>
      <w:r>
        <w:rPr>
          <w:rFonts w:hint="eastAsia"/>
          <w:highlight w:val="none"/>
        </w:rPr>
        <w:t>单个中雨淋雨喷嘴的流量为：(400-1000)L/min÷228个=(1.75-4.39)L/min/个.</w:t>
      </w:r>
    </w:p>
    <w:p>
      <w:pPr>
        <w:pStyle w:val="78"/>
        <w:jc w:val="left"/>
        <w:rPr>
          <w:highlight w:val="none"/>
        </w:rPr>
      </w:pPr>
      <w:r>
        <w:rPr>
          <w:rFonts w:hint="eastAsia"/>
          <w:highlight w:val="none"/>
        </w:rPr>
        <w:t>③大雨雨量：（26~40)mm/h×2400㎡=（0.026~0.04)m/h×2400㎡=(62.4-96)m³/h</w:t>
      </w:r>
    </w:p>
    <w:p>
      <w:pPr>
        <w:pStyle w:val="78"/>
        <w:jc w:val="left"/>
        <w:rPr>
          <w:highlight w:val="none"/>
        </w:rPr>
      </w:pPr>
      <w:r>
        <w:rPr>
          <w:highlight w:val="none"/>
        </w:rPr>
        <w:t>=(62400-96000)L/60min=(1040-1600)L/min</w:t>
      </w:r>
    </w:p>
    <w:p>
      <w:pPr>
        <w:pStyle w:val="78"/>
        <w:jc w:val="left"/>
        <w:rPr>
          <w:highlight w:val="none"/>
        </w:rPr>
      </w:pPr>
      <w:r>
        <w:rPr>
          <w:rFonts w:hint="eastAsia"/>
          <w:highlight w:val="none"/>
        </w:rPr>
        <w:t>单个大雨淋雨喷嘴的流量为：(1040-1600)L/min÷228个=(4.56-7)L/min/个.</w:t>
      </w:r>
    </w:p>
    <w:p>
      <w:pPr>
        <w:pStyle w:val="78"/>
        <w:jc w:val="left"/>
        <w:rPr>
          <w:highlight w:val="none"/>
        </w:rPr>
      </w:pPr>
      <w:r>
        <w:rPr>
          <w:rFonts w:hint="eastAsia"/>
          <w:highlight w:val="none"/>
        </w:rPr>
        <w:t>④暴雨雨量：（50~100)mm/h×2400㎡=（0.05~0.1)m/h×2400㎡=(120-240)m³/h</w:t>
      </w:r>
    </w:p>
    <w:p>
      <w:pPr>
        <w:pStyle w:val="78"/>
        <w:jc w:val="left"/>
        <w:rPr>
          <w:highlight w:val="none"/>
        </w:rPr>
      </w:pPr>
      <w:r>
        <w:rPr>
          <w:highlight w:val="none"/>
        </w:rPr>
        <w:t>=(120000-240000)L/60min=(2000-4000)L/min</w:t>
      </w:r>
    </w:p>
    <w:p>
      <w:pPr>
        <w:pStyle w:val="78"/>
        <w:jc w:val="left"/>
        <w:rPr>
          <w:highlight w:val="none"/>
        </w:rPr>
      </w:pPr>
      <w:r>
        <w:rPr>
          <w:rFonts w:hint="eastAsia"/>
          <w:highlight w:val="none"/>
        </w:rPr>
        <w:t>单个暴雨淋雨喷嘴的流量为：(2000-4000)L/min÷228个=(8.77-17.5)L/min/个。</w:t>
      </w:r>
    </w:p>
    <w:p>
      <w:pPr>
        <w:pStyle w:val="78"/>
        <w:jc w:val="left"/>
        <w:rPr>
          <w:highlight w:val="none"/>
        </w:rPr>
      </w:pPr>
      <w:r>
        <w:rPr>
          <w:rFonts w:hint="eastAsia"/>
          <w:highlight w:val="none"/>
        </w:rPr>
        <w:t>⑤大暴雨雨量：（100~250)mm/h×2400㎡=（0.1~0.25)m/h×2400㎡=(240-600)m³/h</w:t>
      </w:r>
    </w:p>
    <w:p>
      <w:pPr>
        <w:pStyle w:val="78"/>
        <w:jc w:val="left"/>
        <w:rPr>
          <w:highlight w:val="none"/>
        </w:rPr>
      </w:pPr>
      <w:r>
        <w:rPr>
          <w:highlight w:val="none"/>
        </w:rPr>
        <w:t>=(240000-600000)L/60min=(4000-10000)L/min</w:t>
      </w:r>
    </w:p>
    <w:p>
      <w:pPr>
        <w:pStyle w:val="78"/>
        <w:jc w:val="left"/>
        <w:rPr>
          <w:highlight w:val="none"/>
        </w:rPr>
      </w:pPr>
      <w:r>
        <w:rPr>
          <w:rFonts w:hint="eastAsia"/>
          <w:highlight w:val="none"/>
        </w:rPr>
        <w:t>单个暴雨淋雨喷嘴的流量为：(4000-10000)L/min÷228个=(17.5-43.86)L/min/个.</w:t>
      </w:r>
    </w:p>
    <w:p>
      <w:pPr>
        <w:pStyle w:val="78"/>
        <w:rPr>
          <w:highlight w:val="none"/>
        </w:rPr>
      </w:pPr>
      <w:r>
        <w:rPr>
          <w:rFonts w:hint="eastAsia"/>
          <w:highlight w:val="none"/>
        </w:rPr>
        <w:t>计算出所选降雨喷头型号如下：</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2016"/>
        <w:gridCol w:w="1776"/>
        <w:gridCol w:w="1282"/>
        <w:gridCol w:w="1034"/>
        <w:gridCol w:w="14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59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模拟雨强</w:t>
            </w:r>
          </w:p>
        </w:tc>
        <w:tc>
          <w:tcPr>
            <w:tcW w:w="1031"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喷头流量</w:t>
            </w:r>
          </w:p>
        </w:tc>
        <w:tc>
          <w:tcPr>
            <w:tcW w:w="1070"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对应雨量</w:t>
            </w:r>
          </w:p>
        </w:tc>
        <w:tc>
          <w:tcPr>
            <w:tcW w:w="785"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喷头型号</w:t>
            </w:r>
          </w:p>
        </w:tc>
        <w:tc>
          <w:tcPr>
            <w:tcW w:w="63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喷头数量</w:t>
            </w:r>
          </w:p>
        </w:tc>
        <w:tc>
          <w:tcPr>
            <w:tcW w:w="879"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降雨覆盖面积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小雨</w:t>
            </w:r>
          </w:p>
        </w:tc>
        <w:tc>
          <w:tcPr>
            <w:tcW w:w="1031"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0-1.75L/min</w:t>
            </w:r>
          </w:p>
        </w:tc>
        <w:tc>
          <w:tcPr>
            <w:tcW w:w="1070"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0~10mm/24H</w:t>
            </w:r>
          </w:p>
        </w:tc>
        <w:tc>
          <w:tcPr>
            <w:tcW w:w="785" w:type="pct"/>
            <w:shd w:val="clear" w:color="auto" w:fill="auto"/>
            <w:vAlign w:val="center"/>
          </w:tcPr>
          <w:p>
            <w:pPr>
              <w:pStyle w:val="79"/>
              <w:spacing w:line="0" w:lineRule="atLeast"/>
              <w:jc w:val="center"/>
              <w:rPr>
                <w:rFonts w:ascii="宋体" w:hAnsi="宋体" w:eastAsia="宋体" w:cs="宋体"/>
                <w:b w:val="0"/>
                <w:sz w:val="24"/>
                <w:highlight w:val="none"/>
              </w:rPr>
            </w:pPr>
            <w:r>
              <w:rPr>
                <w:rFonts w:ascii="宋体" w:hAnsi="宋体" w:eastAsia="宋体" w:cs="宋体"/>
                <w:b w:val="0"/>
                <w:sz w:val="24"/>
                <w:highlight w:val="none"/>
              </w:rPr>
              <w:t>1/8/</w:t>
            </w:r>
            <w:r>
              <w:rPr>
                <w:rFonts w:hint="eastAsia" w:ascii="宋体" w:hAnsi="宋体" w:eastAsia="宋体" w:cs="宋体"/>
                <w:b w:val="0"/>
                <w:sz w:val="24"/>
                <w:highlight w:val="none"/>
              </w:rPr>
              <w:t>5.6</w:t>
            </w:r>
            <w:r>
              <w:rPr>
                <w:rFonts w:ascii="宋体" w:hAnsi="宋体" w:eastAsia="宋体" w:cs="宋体"/>
                <w:b w:val="0"/>
                <w:sz w:val="24"/>
                <w:highlight w:val="none"/>
              </w:rPr>
              <w:t>W</w:t>
            </w:r>
          </w:p>
        </w:tc>
        <w:tc>
          <w:tcPr>
            <w:tcW w:w="63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228 pcs</w:t>
            </w:r>
          </w:p>
        </w:tc>
        <w:tc>
          <w:tcPr>
            <w:tcW w:w="879"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中雨</w:t>
            </w:r>
          </w:p>
        </w:tc>
        <w:tc>
          <w:tcPr>
            <w:tcW w:w="1031"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1.75-4.39L/min</w:t>
            </w:r>
          </w:p>
        </w:tc>
        <w:tc>
          <w:tcPr>
            <w:tcW w:w="1070"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10~25mm/24H</w:t>
            </w:r>
          </w:p>
        </w:tc>
        <w:tc>
          <w:tcPr>
            <w:tcW w:w="785" w:type="pct"/>
            <w:shd w:val="clear" w:color="auto" w:fill="auto"/>
            <w:vAlign w:val="center"/>
          </w:tcPr>
          <w:p>
            <w:pPr>
              <w:pStyle w:val="79"/>
              <w:spacing w:line="0" w:lineRule="atLeast"/>
              <w:jc w:val="center"/>
              <w:rPr>
                <w:rFonts w:ascii="宋体" w:hAnsi="宋体" w:eastAsia="宋体" w:cs="宋体"/>
                <w:b w:val="0"/>
                <w:sz w:val="24"/>
                <w:highlight w:val="none"/>
              </w:rPr>
            </w:pPr>
            <w:r>
              <w:rPr>
                <w:rFonts w:ascii="宋体" w:hAnsi="宋体" w:eastAsia="宋体" w:cs="宋体"/>
                <w:b w:val="0"/>
                <w:sz w:val="24"/>
                <w:highlight w:val="none"/>
              </w:rPr>
              <w:t>1/</w:t>
            </w:r>
            <w:r>
              <w:rPr>
                <w:rFonts w:hint="eastAsia" w:ascii="宋体" w:hAnsi="宋体" w:eastAsia="宋体" w:cs="宋体"/>
                <w:b w:val="0"/>
                <w:sz w:val="24"/>
                <w:highlight w:val="none"/>
              </w:rPr>
              <w:t>4</w:t>
            </w:r>
            <w:r>
              <w:rPr>
                <w:rFonts w:ascii="宋体" w:hAnsi="宋体" w:eastAsia="宋体" w:cs="宋体"/>
                <w:b w:val="0"/>
                <w:sz w:val="24"/>
                <w:highlight w:val="none"/>
              </w:rPr>
              <w:t>/</w:t>
            </w:r>
            <w:r>
              <w:rPr>
                <w:rFonts w:hint="eastAsia" w:ascii="宋体" w:hAnsi="宋体" w:eastAsia="宋体" w:cs="宋体"/>
                <w:b w:val="0"/>
                <w:sz w:val="24"/>
                <w:highlight w:val="none"/>
              </w:rPr>
              <w:t>14</w:t>
            </w:r>
            <w:r>
              <w:rPr>
                <w:rFonts w:ascii="宋体" w:hAnsi="宋体" w:eastAsia="宋体" w:cs="宋体"/>
                <w:b w:val="0"/>
                <w:sz w:val="24"/>
                <w:highlight w:val="none"/>
              </w:rPr>
              <w:t>W</w:t>
            </w:r>
          </w:p>
        </w:tc>
        <w:tc>
          <w:tcPr>
            <w:tcW w:w="63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228 pcs</w:t>
            </w:r>
          </w:p>
        </w:tc>
        <w:tc>
          <w:tcPr>
            <w:tcW w:w="879"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大雨</w:t>
            </w:r>
          </w:p>
        </w:tc>
        <w:tc>
          <w:tcPr>
            <w:tcW w:w="1031"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4.56-7L/min</w:t>
            </w:r>
          </w:p>
        </w:tc>
        <w:tc>
          <w:tcPr>
            <w:tcW w:w="1070"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26~40mm/24H</w:t>
            </w:r>
          </w:p>
        </w:tc>
        <w:tc>
          <w:tcPr>
            <w:tcW w:w="785" w:type="pct"/>
            <w:shd w:val="clear" w:color="auto" w:fill="auto"/>
            <w:vAlign w:val="center"/>
          </w:tcPr>
          <w:p>
            <w:pPr>
              <w:pStyle w:val="79"/>
              <w:spacing w:line="0" w:lineRule="atLeast"/>
              <w:jc w:val="center"/>
              <w:rPr>
                <w:rFonts w:ascii="宋体" w:hAnsi="宋体" w:eastAsia="宋体" w:cs="宋体"/>
                <w:b w:val="0"/>
                <w:sz w:val="24"/>
                <w:highlight w:val="none"/>
              </w:rPr>
            </w:pPr>
            <w:r>
              <w:rPr>
                <w:rFonts w:ascii="宋体" w:hAnsi="宋体" w:eastAsia="宋体" w:cs="宋体"/>
                <w:b w:val="0"/>
                <w:sz w:val="24"/>
                <w:highlight w:val="none"/>
              </w:rPr>
              <w:t>3/8/20W</w:t>
            </w:r>
          </w:p>
        </w:tc>
        <w:tc>
          <w:tcPr>
            <w:tcW w:w="63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228 pcs</w:t>
            </w:r>
          </w:p>
        </w:tc>
        <w:tc>
          <w:tcPr>
            <w:tcW w:w="879"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暴雨</w:t>
            </w:r>
          </w:p>
        </w:tc>
        <w:tc>
          <w:tcPr>
            <w:tcW w:w="1031"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8.77-17.5L/min</w:t>
            </w:r>
          </w:p>
        </w:tc>
        <w:tc>
          <w:tcPr>
            <w:tcW w:w="1070"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50~100mm/24H</w:t>
            </w:r>
          </w:p>
        </w:tc>
        <w:tc>
          <w:tcPr>
            <w:tcW w:w="785" w:type="pct"/>
            <w:shd w:val="clear" w:color="auto" w:fill="auto"/>
            <w:vAlign w:val="center"/>
          </w:tcPr>
          <w:p>
            <w:pPr>
              <w:pStyle w:val="79"/>
              <w:spacing w:line="0" w:lineRule="atLeast"/>
              <w:jc w:val="center"/>
              <w:rPr>
                <w:rFonts w:ascii="宋体" w:hAnsi="宋体" w:eastAsia="宋体" w:cs="宋体"/>
                <w:b w:val="0"/>
                <w:sz w:val="24"/>
                <w:highlight w:val="none"/>
              </w:rPr>
            </w:pPr>
            <w:r>
              <w:rPr>
                <w:rFonts w:ascii="宋体" w:hAnsi="宋体" w:eastAsia="宋体" w:cs="宋体"/>
                <w:b w:val="0"/>
                <w:sz w:val="24"/>
                <w:highlight w:val="none"/>
              </w:rPr>
              <w:t>1/2/</w:t>
            </w:r>
            <w:r>
              <w:rPr>
                <w:rFonts w:hint="eastAsia" w:ascii="宋体" w:hAnsi="宋体" w:eastAsia="宋体" w:cs="宋体"/>
                <w:b w:val="0"/>
                <w:sz w:val="24"/>
                <w:highlight w:val="none"/>
              </w:rPr>
              <w:t>5</w:t>
            </w:r>
            <w:r>
              <w:rPr>
                <w:rFonts w:ascii="宋体" w:hAnsi="宋体" w:eastAsia="宋体" w:cs="宋体"/>
                <w:b w:val="0"/>
                <w:sz w:val="24"/>
                <w:highlight w:val="none"/>
              </w:rPr>
              <w:t>0W</w:t>
            </w:r>
          </w:p>
        </w:tc>
        <w:tc>
          <w:tcPr>
            <w:tcW w:w="63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228 pcs</w:t>
            </w:r>
          </w:p>
        </w:tc>
        <w:tc>
          <w:tcPr>
            <w:tcW w:w="879"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大暴雨</w:t>
            </w:r>
          </w:p>
        </w:tc>
        <w:tc>
          <w:tcPr>
            <w:tcW w:w="1031"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17.5-43.86L/min</w:t>
            </w:r>
          </w:p>
        </w:tc>
        <w:tc>
          <w:tcPr>
            <w:tcW w:w="1070"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100~250mm/24H</w:t>
            </w:r>
          </w:p>
        </w:tc>
        <w:tc>
          <w:tcPr>
            <w:tcW w:w="785" w:type="pct"/>
            <w:shd w:val="clear" w:color="auto" w:fill="auto"/>
            <w:vAlign w:val="center"/>
          </w:tcPr>
          <w:p>
            <w:pPr>
              <w:pStyle w:val="79"/>
              <w:spacing w:line="0" w:lineRule="atLeast"/>
              <w:jc w:val="center"/>
              <w:rPr>
                <w:rFonts w:ascii="宋体" w:hAnsi="宋体" w:eastAsia="宋体" w:cs="宋体"/>
                <w:b w:val="0"/>
                <w:sz w:val="24"/>
                <w:highlight w:val="none"/>
              </w:rPr>
            </w:pPr>
            <w:r>
              <w:rPr>
                <w:rFonts w:ascii="宋体" w:hAnsi="宋体" w:eastAsia="宋体" w:cs="宋体"/>
                <w:b w:val="0"/>
                <w:sz w:val="24"/>
                <w:highlight w:val="none"/>
              </w:rPr>
              <w:t>1/</w:t>
            </w:r>
            <w:r>
              <w:rPr>
                <w:rFonts w:hint="eastAsia" w:ascii="宋体" w:hAnsi="宋体" w:eastAsia="宋体" w:cs="宋体"/>
                <w:b w:val="0"/>
                <w:sz w:val="24"/>
                <w:highlight w:val="none"/>
              </w:rPr>
              <w:t>11</w:t>
            </w:r>
            <w:r>
              <w:rPr>
                <w:rFonts w:ascii="宋体" w:hAnsi="宋体" w:eastAsia="宋体" w:cs="宋体"/>
                <w:b w:val="0"/>
                <w:sz w:val="24"/>
                <w:highlight w:val="none"/>
              </w:rPr>
              <w:t>W</w:t>
            </w:r>
          </w:p>
        </w:tc>
        <w:tc>
          <w:tcPr>
            <w:tcW w:w="637"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228 pcs</w:t>
            </w:r>
          </w:p>
        </w:tc>
        <w:tc>
          <w:tcPr>
            <w:tcW w:w="879" w:type="pct"/>
            <w:shd w:val="clear" w:color="auto" w:fill="auto"/>
            <w:vAlign w:val="center"/>
          </w:tcPr>
          <w:p>
            <w:pPr>
              <w:pStyle w:val="79"/>
              <w:spacing w:line="0" w:lineRule="atLeast"/>
              <w:jc w:val="center"/>
              <w:rPr>
                <w:rFonts w:ascii="宋体" w:hAnsi="宋体" w:eastAsia="宋体" w:cs="宋体"/>
                <w:b w:val="0"/>
                <w:sz w:val="24"/>
                <w:highlight w:val="none"/>
              </w:rPr>
            </w:pPr>
            <w:r>
              <w:rPr>
                <w:rFonts w:hint="eastAsia" w:ascii="宋体" w:hAnsi="宋体" w:eastAsia="宋体" w:cs="宋体"/>
                <w:b w:val="0"/>
                <w:sz w:val="24"/>
                <w:highlight w:val="none"/>
              </w:rPr>
              <w:t>2400㎡</w:t>
            </w:r>
          </w:p>
        </w:tc>
      </w:tr>
    </w:tbl>
    <w:p>
      <w:pPr>
        <w:pStyle w:val="78"/>
        <w:jc w:val="left"/>
        <w:rPr>
          <w:highlight w:val="none"/>
        </w:rPr>
      </w:pPr>
      <w:r>
        <w:rPr>
          <w:rFonts w:hint="eastAsia"/>
          <w:highlight w:val="none"/>
        </w:rPr>
        <w:t>（4）降雨泵组配置</w:t>
      </w:r>
    </w:p>
    <w:p>
      <w:pPr>
        <w:pStyle w:val="78"/>
        <w:jc w:val="left"/>
        <w:rPr>
          <w:highlight w:val="none"/>
        </w:rPr>
      </w:pPr>
      <w:r>
        <w:rPr>
          <w:rFonts w:hint="eastAsia"/>
          <w:highlight w:val="none"/>
        </w:rPr>
        <w:t>2车道，8m宽，300m长，每60m长路段单独控制，分5段，每段降雨面积为：5m×100m=500</w:t>
      </w:r>
      <w:r>
        <w:rPr>
          <w:rFonts w:ascii="Times New Roman" w:hAnsi="Times New Roman"/>
          <w:highlight w:val="none"/>
        </w:rPr>
        <w:t>㎡</w:t>
      </w:r>
    </w:p>
    <w:p>
      <w:pPr>
        <w:pStyle w:val="78"/>
        <w:jc w:val="left"/>
        <w:rPr>
          <w:highlight w:val="none"/>
        </w:rPr>
      </w:pPr>
      <w:r>
        <w:rPr>
          <w:rFonts w:hint="eastAsia"/>
          <w:highlight w:val="none"/>
        </w:rPr>
        <w:t>现根据降雨量，选配泵组</w:t>
      </w:r>
    </w:p>
    <w:p>
      <w:pPr>
        <w:pStyle w:val="78"/>
        <w:ind w:firstLine="440"/>
        <w:jc w:val="left"/>
        <w:rPr>
          <w:sz w:val="22"/>
          <w:highlight w:val="none"/>
        </w:rPr>
      </w:pPr>
      <w:r>
        <w:rPr>
          <w:rFonts w:hint="eastAsia"/>
          <w:sz w:val="22"/>
          <w:highlight w:val="none"/>
        </w:rPr>
        <w:t>小雨雨量：（0~10)mm/h×500㎡=（0~0.01)m/h×500㎡=(0-5)m³/h</w:t>
      </w:r>
    </w:p>
    <w:p>
      <w:pPr>
        <w:pStyle w:val="78"/>
        <w:ind w:right="-197" w:rightChars="-82" w:firstLine="440"/>
        <w:jc w:val="left"/>
        <w:rPr>
          <w:sz w:val="22"/>
          <w:highlight w:val="none"/>
        </w:rPr>
      </w:pPr>
      <w:r>
        <w:rPr>
          <w:rFonts w:hint="eastAsia"/>
          <w:sz w:val="22"/>
          <w:highlight w:val="none"/>
        </w:rPr>
        <w:t>中雨雨量：（10~25)mm/h×500㎡=（0.01~0.025)m/h×500㎡=(5-12.5)m³/h</w:t>
      </w:r>
    </w:p>
    <w:p>
      <w:pPr>
        <w:pStyle w:val="78"/>
        <w:ind w:right="-341" w:rightChars="-142" w:firstLine="440"/>
        <w:jc w:val="left"/>
        <w:rPr>
          <w:sz w:val="22"/>
          <w:highlight w:val="none"/>
        </w:rPr>
      </w:pPr>
      <w:r>
        <w:rPr>
          <w:rFonts w:hint="eastAsia"/>
          <w:sz w:val="22"/>
          <w:highlight w:val="none"/>
        </w:rPr>
        <w:t>大雨雨量：（26~40)mm/h×500㎡=（0.026~0.04)m/h×500㎡=(13-20)m³/h</w:t>
      </w:r>
    </w:p>
    <w:p>
      <w:pPr>
        <w:pStyle w:val="78"/>
        <w:ind w:firstLine="440"/>
        <w:jc w:val="left"/>
        <w:rPr>
          <w:sz w:val="22"/>
          <w:highlight w:val="none"/>
        </w:rPr>
      </w:pPr>
      <w:r>
        <w:rPr>
          <w:rFonts w:hint="eastAsia"/>
          <w:sz w:val="22"/>
          <w:highlight w:val="none"/>
        </w:rPr>
        <w:t>暴雨雨量：（50~100)mm/h×500㎡=（0.05~0.1)m/h×500㎡=(25-50)m³/h</w:t>
      </w:r>
    </w:p>
    <w:p>
      <w:pPr>
        <w:pStyle w:val="78"/>
        <w:ind w:firstLine="440"/>
        <w:jc w:val="left"/>
        <w:rPr>
          <w:highlight w:val="none"/>
        </w:rPr>
      </w:pPr>
      <w:r>
        <w:rPr>
          <w:rFonts w:hint="eastAsia"/>
          <w:sz w:val="22"/>
          <w:highlight w:val="none"/>
        </w:rPr>
        <w:t>大暴雨雨量：（100~250)mm/h×500㎡=（0.1~0.25)m/h×500㎡=(50-125)m</w:t>
      </w:r>
      <w:r>
        <w:rPr>
          <w:rFonts w:hint="eastAsia"/>
          <w:highlight w:val="none"/>
        </w:rPr>
        <w:t>³/h</w:t>
      </w:r>
    </w:p>
    <w:p>
      <w:pPr>
        <w:pStyle w:val="78"/>
        <w:jc w:val="left"/>
        <w:rPr>
          <w:highlight w:val="none"/>
        </w:rPr>
      </w:pPr>
      <w:r>
        <w:rPr>
          <w:rFonts w:hint="eastAsia"/>
          <w:highlight w:val="none"/>
        </w:rPr>
        <w:t>现按最大降雨量计算：</w:t>
      </w:r>
    </w:p>
    <w:p>
      <w:pPr>
        <w:pStyle w:val="78"/>
        <w:jc w:val="left"/>
        <w:rPr>
          <w:highlight w:val="none"/>
        </w:rPr>
      </w:pPr>
      <w:r>
        <w:rPr>
          <w:rFonts w:hint="eastAsia"/>
          <w:highlight w:val="none"/>
        </w:rPr>
        <w:t>即单个60m路段需要125m³/h的流量，5个路段总共需要625m³/h的流量。</w:t>
      </w:r>
    </w:p>
    <w:p>
      <w:pPr>
        <w:pStyle w:val="78"/>
        <w:jc w:val="left"/>
        <w:rPr>
          <w:highlight w:val="none"/>
        </w:rPr>
      </w:pPr>
      <w:r>
        <w:rPr>
          <w:rFonts w:hint="eastAsia"/>
          <w:highlight w:val="none"/>
        </w:rPr>
        <w:t>依据流量，设计每段单台降雨泵组功率，流量，扬程</w:t>
      </w:r>
    </w:p>
    <w:p>
      <w:pPr>
        <w:pStyle w:val="78"/>
        <w:jc w:val="left"/>
        <w:rPr>
          <w:highlight w:val="none"/>
        </w:rPr>
      </w:pPr>
      <w:r>
        <w:rPr>
          <w:rFonts w:hint="eastAsia"/>
          <w:highlight w:val="none"/>
        </w:rPr>
        <w:t>每60m路段设计降雨泵组共2台，分别为：</w:t>
      </w:r>
    </w:p>
    <w:p>
      <w:pPr>
        <w:pStyle w:val="78"/>
        <w:jc w:val="left"/>
        <w:rPr>
          <w:highlight w:val="none"/>
        </w:rPr>
      </w:pPr>
      <w:r>
        <w:rPr>
          <w:rFonts w:hint="eastAsia"/>
          <w:highlight w:val="none"/>
        </w:rPr>
        <w:t>（22KW-50m3/H-80m）1台</w:t>
      </w:r>
    </w:p>
    <w:p>
      <w:pPr>
        <w:pStyle w:val="78"/>
        <w:rPr>
          <w:highlight w:val="none"/>
        </w:rPr>
      </w:pPr>
      <w:r>
        <w:rPr>
          <w:rFonts w:hint="eastAsia"/>
          <w:highlight w:val="none"/>
        </w:rPr>
        <w:t>（37KW-100m3/H-80m）1台</w:t>
      </w:r>
    </w:p>
    <w:p>
      <w:pPr>
        <w:pStyle w:val="5"/>
        <w:rPr>
          <w:highlight w:val="none"/>
        </w:rPr>
      </w:pPr>
      <w:r>
        <w:rPr>
          <w:rFonts w:hint="eastAsia"/>
          <w:highlight w:val="none"/>
        </w:rPr>
        <w:t>模拟降雨雨量控制系统设计</w:t>
      </w:r>
    </w:p>
    <w:p>
      <w:pPr>
        <w:ind w:firstLine="480"/>
        <w:rPr>
          <w:highlight w:val="none"/>
        </w:rPr>
      </w:pPr>
      <w:r>
        <w:rPr>
          <w:rFonts w:hint="eastAsia"/>
          <w:highlight w:val="none"/>
        </w:rPr>
        <w:t>（1）模拟降雨的实现方法</w:t>
      </w:r>
    </w:p>
    <w:p>
      <w:pPr>
        <w:ind w:firstLine="480"/>
        <w:rPr>
          <w:highlight w:val="none"/>
        </w:rPr>
      </w:pPr>
      <w:r>
        <w:rPr>
          <w:rFonts w:hint="eastAsia"/>
          <w:highlight w:val="none"/>
        </w:rPr>
        <w:t xml:space="preserve">第一步：利用恒压供水的技术方案启动变频器，利用压力传感器反馈管网的压力数据。 </w:t>
      </w:r>
    </w:p>
    <w:p>
      <w:pPr>
        <w:ind w:firstLine="480"/>
        <w:rPr>
          <w:highlight w:val="none"/>
        </w:rPr>
      </w:pPr>
      <w:r>
        <w:rPr>
          <w:rFonts w:hint="eastAsia"/>
          <w:highlight w:val="none"/>
        </w:rPr>
        <w:t>第二步：当管网达到一定压力的时候，变量阀门打开，系统自动切换之以流量控制为主的控制方式。（模拟降雨模式启动）</w:t>
      </w:r>
    </w:p>
    <w:p>
      <w:pPr>
        <w:ind w:firstLine="480"/>
        <w:rPr>
          <w:highlight w:val="none"/>
        </w:rPr>
      </w:pPr>
      <w:r>
        <w:rPr>
          <w:rFonts w:hint="eastAsia"/>
          <w:highlight w:val="none"/>
        </w:rPr>
        <w:t>第三步：模拟降雨模式启动，控制系统通过Ether NET/IP的通讯方式，读取设置在小雨区的气象仪反馈回来的雨量数据。控制系统通过这些数据进行对比，利用PID的控制技术调节变量阀门，从而达到调模拟整降雨雨量的控制要求。</w:t>
      </w:r>
    </w:p>
    <w:p>
      <w:pPr>
        <w:ind w:firstLine="0" w:firstLineChars="0"/>
        <w:jc w:val="center"/>
        <w:rPr>
          <w:highlight w:val="none"/>
        </w:rPr>
      </w:pPr>
      <w:r>
        <w:rPr>
          <w:rFonts w:hAnsi="宋体" w:cs="宋体"/>
          <w:b/>
          <w:szCs w:val="24"/>
          <w:highlight w:val="none"/>
        </w:rPr>
        <w:drawing>
          <wp:inline distT="0" distB="0" distL="0" distR="0">
            <wp:extent cx="5219700" cy="2973705"/>
            <wp:effectExtent l="0" t="0" r="0" b="17145"/>
            <wp:docPr id="48"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24948" cy="2976338"/>
                    </a:xfrm>
                    <a:prstGeom prst="rect">
                      <a:avLst/>
                    </a:prstGeom>
                    <a:noFill/>
                    <a:ln>
                      <a:noFill/>
                    </a:ln>
                  </pic:spPr>
                </pic:pic>
              </a:graphicData>
            </a:graphic>
          </wp:inline>
        </w:drawing>
      </w:r>
    </w:p>
    <w:p>
      <w:pPr>
        <w:pStyle w:val="13"/>
        <w:numPr>
          <w:ilvl w:val="0"/>
          <w:numId w:val="5"/>
        </w:numPr>
        <w:ind w:left="368" w:hanging="368"/>
        <w:rPr>
          <w:highlight w:val="none"/>
        </w:rPr>
      </w:pPr>
      <w:r>
        <w:rPr>
          <w:rFonts w:hint="eastAsia"/>
          <w:highlight w:val="none"/>
        </w:rPr>
        <w:t>模拟降雨的实现方法</w:t>
      </w:r>
    </w:p>
    <w:p>
      <w:pPr>
        <w:pStyle w:val="78"/>
        <w:rPr>
          <w:highlight w:val="none"/>
        </w:rPr>
      </w:pPr>
      <w:r>
        <w:rPr>
          <w:highlight w:val="none"/>
        </w:rPr>
        <w:t>（</w:t>
      </w:r>
      <w:r>
        <w:rPr>
          <w:rFonts w:hint="eastAsia"/>
          <w:highlight w:val="none"/>
        </w:rPr>
        <w:t>2</w:t>
      </w:r>
      <w:r>
        <w:rPr>
          <w:highlight w:val="none"/>
        </w:rPr>
        <w:t>）控制系统架构</w:t>
      </w:r>
    </w:p>
    <w:p>
      <w:pPr>
        <w:pStyle w:val="78"/>
        <w:rPr>
          <w:highlight w:val="none"/>
        </w:rPr>
      </w:pPr>
      <w:r>
        <w:rPr>
          <w:rFonts w:hint="eastAsia"/>
          <w:highlight w:val="none"/>
        </w:rPr>
        <w:t>控制系统与中控电脑的连接方式，我方设计利用Ether NET/IP的通讯方式进行连接。(距离50米之内，我方建议使用网线连接，距离500米之内，我方建议使用光纤连接，超过500米，我方建议使用 4G/5G云端技术连接）</w:t>
      </w:r>
    </w:p>
    <w:p>
      <w:pPr>
        <w:pStyle w:val="78"/>
        <w:rPr>
          <w:highlight w:val="none"/>
        </w:rPr>
      </w:pPr>
      <w:r>
        <w:rPr>
          <w:rFonts w:hint="eastAsia"/>
          <w:highlight w:val="none"/>
        </w:rPr>
        <w:t>中央电脑的本地以太网口与控制系统的PLC的本地以太网口通过Ether NET/IP的通讯技术进行连接。</w:t>
      </w:r>
    </w:p>
    <w:p>
      <w:pPr>
        <w:pStyle w:val="78"/>
        <w:rPr>
          <w:highlight w:val="none"/>
        </w:rPr>
      </w:pPr>
      <w:r>
        <w:rPr>
          <w:rFonts w:hint="eastAsia"/>
          <w:highlight w:val="none"/>
        </w:rPr>
        <w:t>中央电脑运行组态软件，软件通过Ether NET/IP就可以达至远程控制与监控整体系统。</w:t>
      </w:r>
    </w:p>
    <w:p>
      <w:pPr>
        <w:pStyle w:val="78"/>
        <w:ind w:firstLine="140" w:firstLineChars="58"/>
        <w:rPr>
          <w:highlight w:val="none"/>
        </w:rPr>
      </w:pPr>
      <w:r>
        <w:rPr>
          <w:b/>
          <w:highlight w:val="none"/>
        </w:rPr>
        <w:drawing>
          <wp:inline distT="0" distB="0" distL="0" distR="0">
            <wp:extent cx="5279390" cy="3045460"/>
            <wp:effectExtent l="0" t="0" r="16510" b="2540"/>
            <wp:docPr id="49"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6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9390" cy="3045460"/>
                    </a:xfrm>
                    <a:prstGeom prst="rect">
                      <a:avLst/>
                    </a:prstGeom>
                    <a:noFill/>
                    <a:ln>
                      <a:noFill/>
                    </a:ln>
                  </pic:spPr>
                </pic:pic>
              </a:graphicData>
            </a:graphic>
          </wp:inline>
        </w:drawing>
      </w:r>
    </w:p>
    <w:p>
      <w:pPr>
        <w:pStyle w:val="13"/>
        <w:numPr>
          <w:ilvl w:val="0"/>
          <w:numId w:val="5"/>
        </w:numPr>
        <w:ind w:left="368" w:hanging="368"/>
        <w:rPr>
          <w:highlight w:val="none"/>
        </w:rPr>
      </w:pPr>
      <w:r>
        <w:rPr>
          <w:highlight w:val="none"/>
        </w:rPr>
        <w:t>控制系统架构</w:t>
      </w:r>
    </w:p>
    <w:p>
      <w:pPr>
        <w:ind w:firstLine="480"/>
        <w:rPr>
          <w:highlight w:val="none"/>
        </w:rPr>
      </w:pPr>
      <w:r>
        <w:rPr>
          <w:rFonts w:hint="eastAsia"/>
          <w:highlight w:val="none"/>
        </w:rPr>
        <w:t>①根据雨量控制范围标准要求，计算单位面积，单位小时内降雨量，来选择对应流量的淋雨喷嘴。例如大暴雨：100~250 毫米/小时，要求单个淋雨喷嘴喷出的水量为：17.5-43.86L/min</w:t>
      </w:r>
    </w:p>
    <w:p>
      <w:pPr>
        <w:ind w:firstLine="480"/>
        <w:rPr>
          <w:highlight w:val="none"/>
        </w:rPr>
      </w:pPr>
      <w:r>
        <w:rPr>
          <w:rFonts w:hint="eastAsia"/>
          <w:highlight w:val="none"/>
        </w:rPr>
        <w:t>为达到大暴雨的标准要求，单个淋雨喷嘴的流量要满足17.5-43.86升/分钟的变化幅度。当淋雨喷嘴的流量满足该区间范围，同时又能均匀覆盖10.5平方米（2400㎡/228 pcs=10.5㎡），就能保证该10.5平方米的雨量满足100~250 毫米/小时的降雨要求。</w:t>
      </w:r>
    </w:p>
    <w:p>
      <w:pPr>
        <w:ind w:firstLine="480"/>
        <w:rPr>
          <w:highlight w:val="none"/>
        </w:rPr>
      </w:pPr>
      <w:r>
        <w:rPr>
          <w:rFonts w:hint="eastAsia"/>
          <w:highlight w:val="none"/>
        </w:rPr>
        <w:t>以相同算法推算出小雨、中雨、大雨、暴雨的淋雨喷嘴。降雨区域安装5套独立的管路，对应5种淋雨喷嘴，通过中央控制系统，来控制5种淋雨喷嘴的启停，来完成不同降雨的雨量控制。</w:t>
      </w:r>
    </w:p>
    <w:p>
      <w:pPr>
        <w:ind w:firstLine="480"/>
        <w:rPr>
          <w:highlight w:val="none"/>
        </w:rPr>
      </w:pPr>
      <w:r>
        <w:rPr>
          <w:rFonts w:hint="eastAsia"/>
          <w:highlight w:val="none"/>
        </w:rPr>
        <w:t>如要调整雨量为大雨，在控制系统上设定大雨，对应的小、中、暴、大暴雨电磁阀关闭，对应淋雨管道上大雨电磁阀打开，只通过大雨喷嘴喷洒雨量，此时降雨在大雨喷嘴控制的降雨量范围之内。</w:t>
      </w:r>
    </w:p>
    <w:p>
      <w:pPr>
        <w:ind w:firstLine="480"/>
        <w:rPr>
          <w:highlight w:val="none"/>
        </w:rPr>
      </w:pPr>
      <w:r>
        <w:rPr>
          <w:rFonts w:hint="eastAsia"/>
          <w:highlight w:val="none"/>
        </w:rPr>
        <w:t>②如要在同一降雨量之间调节，例如大暴雨雨量控制要求：100~250 毫米/小时（对应喷嘴流量17.5-43.86升/分钟），现要求降雨量为150 毫米/小时（对应喷嘴流量26.25升/分钟），此时在控制系统上输入雨量150 毫米/小时，控制系统传输信号给电磁流量计，电磁流量计通过调节管道流量，来调节大暴雨喷嘴的流量为26.25升/分钟，即对应降雨量为150 毫米/小时。</w:t>
      </w:r>
    </w:p>
    <w:p>
      <w:pPr>
        <w:ind w:firstLine="480"/>
        <w:rPr>
          <w:highlight w:val="none"/>
        </w:rPr>
      </w:pPr>
      <w:r>
        <w:rPr>
          <w:rFonts w:hint="eastAsia"/>
          <w:highlight w:val="none"/>
        </w:rPr>
        <w:t>③降雨系统所配降雨泵组，所用水泵为加装变频器，通过调节水泵的频率，进而调节转速，进而调节水泵的压力，通过管道内水压，水的流速，淋雨喷嘴水压的大小变化，来调节雨滴的颗粒大小，及雨速的大小。拟定控制精度为目标控制降雨量±5mm/h 误差范围。</w:t>
      </w:r>
    </w:p>
    <w:p>
      <w:pPr>
        <w:ind w:firstLine="480"/>
        <w:rPr>
          <w:highlight w:val="none"/>
        </w:rPr>
      </w:pPr>
      <w:r>
        <w:rPr>
          <w:rFonts w:hint="eastAsia"/>
          <w:highlight w:val="none"/>
        </w:rPr>
        <w:t>④控制模式分手动控制和自动控制</w:t>
      </w:r>
    </w:p>
    <w:p>
      <w:pPr>
        <w:ind w:firstLine="480"/>
        <w:rPr>
          <w:highlight w:val="none"/>
        </w:rPr>
      </w:pPr>
      <w:r>
        <w:rPr>
          <w:rFonts w:hint="eastAsia"/>
          <w:highlight w:val="none"/>
        </w:rPr>
        <w:t>手动控制：手动开关淋雨设备，手动调整雨量，可现场通过PLC开关调整，也可远程通过中控电脑开关调整。</w:t>
      </w:r>
    </w:p>
    <w:p>
      <w:pPr>
        <w:ind w:firstLine="480"/>
        <w:rPr>
          <w:highlight w:val="none"/>
        </w:rPr>
      </w:pPr>
      <w:r>
        <w:rPr>
          <w:rFonts w:hint="eastAsia"/>
          <w:highlight w:val="none"/>
        </w:rPr>
        <w:t>自动控制：每段降雨设备控制段，车辆入口处，出口处各安装有1套地感系统，车辆驶入入口处，车轮碾压地感线圈，地感传输信号给控制系统，淋雨机组启动；车辆驶出出口处，车轮碾压地感线圈，地感传输信号给控制系统，淋雨机组关闭；</w:t>
      </w:r>
    </w:p>
    <w:p>
      <w:pPr>
        <w:ind w:firstLine="480"/>
        <w:rPr>
          <w:highlight w:val="none"/>
        </w:rPr>
      </w:pPr>
      <w:r>
        <w:rPr>
          <w:rFonts w:hint="eastAsia"/>
          <w:highlight w:val="none"/>
        </w:rPr>
        <w:t>根据地感系统的测试，反应时间不大于0.1秒，再考虑淋雨泵组的启动及高压水在管道内的流动，响应时间可以控制在不大于5分钟。</w:t>
      </w:r>
    </w:p>
    <w:p>
      <w:pPr>
        <w:pStyle w:val="79"/>
        <w:ind w:firstLine="142"/>
        <w:rPr>
          <w:rFonts w:ascii="宋体" w:hAnsi="宋体" w:eastAsia="宋体" w:cs="宋体"/>
          <w:sz w:val="24"/>
          <w:highlight w:val="none"/>
        </w:rPr>
      </w:pPr>
      <w:r>
        <w:rPr>
          <w:sz w:val="24"/>
          <w:highlight w:val="none"/>
        </w:rPr>
        <w:drawing>
          <wp:inline distT="0" distB="0" distL="0" distR="0">
            <wp:extent cx="2578735" cy="1866265"/>
            <wp:effectExtent l="0" t="0" r="12065" b="635"/>
            <wp:docPr id="50" name="图片 68" descr="地感线圈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68" descr="地感线圈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82079" cy="1868960"/>
                    </a:xfrm>
                    <a:prstGeom prst="rect">
                      <a:avLst/>
                    </a:prstGeom>
                    <a:noFill/>
                    <a:ln>
                      <a:noFill/>
                    </a:ln>
                  </pic:spPr>
                </pic:pic>
              </a:graphicData>
            </a:graphic>
          </wp:inline>
        </w:drawing>
      </w:r>
      <w:r>
        <w:rPr>
          <w:sz w:val="24"/>
          <w:highlight w:val="none"/>
        </w:rPr>
        <w:drawing>
          <wp:inline distT="0" distB="0" distL="0" distR="0">
            <wp:extent cx="2536190" cy="2001520"/>
            <wp:effectExtent l="0" t="0" r="16510" b="17780"/>
            <wp:docPr id="51" name="图片 67" descr="地感线圈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67" descr="地感线圈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538456" cy="2003191"/>
                    </a:xfrm>
                    <a:prstGeom prst="rect">
                      <a:avLst/>
                    </a:prstGeom>
                    <a:noFill/>
                    <a:ln>
                      <a:noFill/>
                    </a:ln>
                  </pic:spPr>
                </pic:pic>
              </a:graphicData>
            </a:graphic>
          </wp:inline>
        </w:drawing>
      </w:r>
    </w:p>
    <w:p>
      <w:pPr>
        <w:pStyle w:val="13"/>
        <w:numPr>
          <w:ilvl w:val="0"/>
          <w:numId w:val="5"/>
        </w:numPr>
        <w:ind w:left="368" w:hanging="368"/>
        <w:rPr>
          <w:highlight w:val="none"/>
        </w:rPr>
      </w:pPr>
      <w:r>
        <w:rPr>
          <w:rFonts w:hint="eastAsia"/>
          <w:highlight w:val="none"/>
        </w:rPr>
        <w:t>自动控制</w:t>
      </w:r>
    </w:p>
    <w:p>
      <w:pPr>
        <w:pStyle w:val="5"/>
        <w:rPr>
          <w:highlight w:val="none"/>
        </w:rPr>
      </w:pPr>
      <w:r>
        <w:rPr>
          <w:rFonts w:hint="eastAsia"/>
          <w:highlight w:val="none"/>
        </w:rPr>
        <w:t>模拟降雨系统操作界面</w:t>
      </w:r>
    </w:p>
    <w:p>
      <w:pPr>
        <w:pStyle w:val="78"/>
        <w:rPr>
          <w:highlight w:val="none"/>
        </w:rPr>
      </w:pPr>
      <w:r>
        <w:rPr>
          <w:rFonts w:hint="eastAsia"/>
          <w:highlight w:val="none"/>
        </w:rPr>
        <w:tab/>
      </w:r>
      <w:r>
        <w:rPr>
          <w:rFonts w:hint="eastAsia"/>
          <w:highlight w:val="none"/>
        </w:rPr>
        <w:t>模拟降雨系统操作界面如下</w:t>
      </w:r>
      <w:r>
        <w:rPr>
          <w:highlight w:val="none"/>
        </w:rPr>
        <w:t>：</w:t>
      </w:r>
    </w:p>
    <w:p>
      <w:pPr>
        <w:pStyle w:val="79"/>
        <w:spacing w:line="0" w:lineRule="atLeast"/>
        <w:ind w:leftChars="-82" w:hanging="197" w:hangingChars="82"/>
        <w:jc w:val="both"/>
        <w:rPr>
          <w:rFonts w:eastAsiaTheme="minorEastAsia"/>
          <w:sz w:val="24"/>
          <w:highlight w:val="none"/>
        </w:rPr>
      </w:pPr>
      <w:r>
        <w:rPr>
          <w:sz w:val="24"/>
          <w:highlight w:val="none"/>
        </w:rPr>
        <w:drawing>
          <wp:inline distT="0" distB="0" distL="0" distR="0">
            <wp:extent cx="5375275" cy="2846705"/>
            <wp:effectExtent l="0" t="0" r="15875" b="10795"/>
            <wp:docPr id="52"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375275" cy="2846705"/>
                    </a:xfrm>
                    <a:prstGeom prst="rect">
                      <a:avLst/>
                    </a:prstGeom>
                    <a:noFill/>
                    <a:ln>
                      <a:noFill/>
                    </a:ln>
                  </pic:spPr>
                </pic:pic>
              </a:graphicData>
            </a:graphic>
          </wp:inline>
        </w:drawing>
      </w:r>
    </w:p>
    <w:p>
      <w:pPr>
        <w:pStyle w:val="13"/>
        <w:numPr>
          <w:ilvl w:val="0"/>
          <w:numId w:val="5"/>
        </w:numPr>
        <w:ind w:left="368" w:hanging="368"/>
        <w:rPr>
          <w:highlight w:val="none"/>
        </w:rPr>
      </w:pPr>
      <w:r>
        <w:rPr>
          <w:rFonts w:hint="eastAsia"/>
          <w:highlight w:val="none"/>
        </w:rPr>
        <w:t>模拟降雨系统操作界面</w:t>
      </w:r>
    </w:p>
    <w:p>
      <w:pPr>
        <w:ind w:firstLine="480"/>
        <w:rPr>
          <w:highlight w:val="none"/>
        </w:rPr>
      </w:pPr>
      <w:r>
        <w:rPr>
          <w:highlight w:val="none"/>
        </w:rPr>
        <w:t>1.</w:t>
      </w:r>
      <w:r>
        <w:rPr>
          <w:rFonts w:hAnsi="宋体"/>
          <w:highlight w:val="none"/>
        </w:rPr>
        <w:t>“模拟小雨”</w:t>
      </w:r>
      <w:r>
        <w:rPr>
          <w:rFonts w:hint="eastAsia"/>
          <w:highlight w:val="none"/>
        </w:rPr>
        <w:t>按钮为蓝色，说明当前画面为模拟小雨区域，</w:t>
      </w:r>
      <w:r>
        <w:rPr>
          <w:rFonts w:hint="eastAsia"/>
          <w:highlight w:val="none"/>
        </w:rPr>
        <w:tab/>
      </w:r>
      <w:r>
        <w:rPr>
          <w:rFonts w:hint="eastAsia"/>
          <w:highlight w:val="none"/>
        </w:rPr>
        <w:t>“模拟大雨”按钮为蓝色，说明当前画面为模拟大雨区域；</w:t>
      </w:r>
    </w:p>
    <w:p>
      <w:pPr>
        <w:ind w:firstLine="480"/>
        <w:rPr>
          <w:highlight w:val="none"/>
        </w:rPr>
      </w:pPr>
      <w:r>
        <w:rPr>
          <w:rFonts w:hint="eastAsia"/>
          <w:highlight w:val="none"/>
        </w:rPr>
        <w:t>2.</w:t>
      </w:r>
      <w:r>
        <w:rPr>
          <w:rFonts w:hint="eastAsia"/>
          <w:highlight w:val="none"/>
        </w:rPr>
        <w:tab/>
      </w:r>
      <w:r>
        <w:rPr>
          <w:rFonts w:hint="eastAsia"/>
          <w:highlight w:val="none"/>
        </w:rPr>
        <w:t>直观查看累计运行时间，“数据清零”可以重新计时；</w:t>
      </w:r>
    </w:p>
    <w:p>
      <w:pPr>
        <w:ind w:firstLine="480"/>
        <w:rPr>
          <w:highlight w:val="none"/>
        </w:rPr>
      </w:pPr>
      <w:r>
        <w:rPr>
          <w:rFonts w:hint="eastAsia"/>
          <w:highlight w:val="none"/>
        </w:rPr>
        <w:t>3.</w:t>
      </w:r>
      <w:r>
        <w:rPr>
          <w:rFonts w:hint="eastAsia"/>
          <w:highlight w:val="none"/>
        </w:rPr>
        <w:tab/>
      </w:r>
      <w:r>
        <w:rPr>
          <w:rFonts w:hint="eastAsia"/>
          <w:highlight w:val="none"/>
        </w:rPr>
        <w:t>系统状态：启动时，显示正常运行；停止时，显示暂停运行；如有故障会显 示对应故障原因；</w:t>
      </w:r>
    </w:p>
    <w:p>
      <w:pPr>
        <w:ind w:firstLine="480"/>
        <w:rPr>
          <w:highlight w:val="none"/>
        </w:rPr>
      </w:pPr>
      <w:r>
        <w:rPr>
          <w:rFonts w:hint="eastAsia"/>
          <w:highlight w:val="none"/>
        </w:rPr>
        <w:t>4.</w:t>
      </w:r>
      <w:r>
        <w:rPr>
          <w:rFonts w:hint="eastAsia"/>
          <w:highlight w:val="none"/>
        </w:rPr>
        <w:tab/>
      </w:r>
      <w:r>
        <w:rPr>
          <w:rFonts w:hint="eastAsia"/>
          <w:highlight w:val="none"/>
        </w:rPr>
        <w:t>“启/停降雨”显示为绿色，表示系统运行；显示为红色，表示系统暂停；</w:t>
      </w:r>
    </w:p>
    <w:p>
      <w:pPr>
        <w:ind w:firstLine="480"/>
        <w:rPr>
          <w:highlight w:val="none"/>
        </w:rPr>
      </w:pPr>
      <w:r>
        <w:rPr>
          <w:rFonts w:hint="eastAsia"/>
          <w:highlight w:val="none"/>
        </w:rPr>
        <w:t>5.</w:t>
      </w:r>
      <w:r>
        <w:rPr>
          <w:rFonts w:hint="eastAsia"/>
          <w:highlight w:val="none"/>
        </w:rPr>
        <w:tab/>
      </w:r>
      <w:r>
        <w:rPr>
          <w:rFonts w:hint="eastAsia"/>
          <w:highlight w:val="none"/>
        </w:rPr>
        <w:t>可以直观显示实时降雨量、相对湿度、环境温度；</w:t>
      </w:r>
    </w:p>
    <w:p>
      <w:pPr>
        <w:ind w:firstLine="480"/>
        <w:rPr>
          <w:highlight w:val="none"/>
        </w:rPr>
      </w:pPr>
      <w:r>
        <w:rPr>
          <w:rFonts w:hint="eastAsia"/>
          <w:highlight w:val="none"/>
        </w:rPr>
        <w:t>6.</w:t>
      </w:r>
      <w:r>
        <w:rPr>
          <w:rFonts w:hint="eastAsia"/>
          <w:highlight w:val="none"/>
        </w:rPr>
        <w:tab/>
      </w:r>
      <w:r>
        <w:rPr>
          <w:rFonts w:hint="eastAsia"/>
          <w:highlight w:val="none"/>
        </w:rPr>
        <w:t>管路水流和降雨喷头：运行时，动态显示；停止时，管路水流静止，降雨喷 头无雨水；</w:t>
      </w:r>
    </w:p>
    <w:p>
      <w:pPr>
        <w:ind w:firstLine="480"/>
        <w:rPr>
          <w:highlight w:val="none"/>
        </w:rPr>
      </w:pPr>
      <w:r>
        <w:rPr>
          <w:rFonts w:hint="eastAsia"/>
          <w:highlight w:val="none"/>
        </w:rPr>
        <w:t>7.</w:t>
      </w:r>
      <w:r>
        <w:rPr>
          <w:rFonts w:hint="eastAsia"/>
          <w:highlight w:val="none"/>
        </w:rPr>
        <w:tab/>
      </w:r>
      <w:r>
        <w:rPr>
          <w:rFonts w:hint="eastAsia"/>
          <w:highlight w:val="none"/>
        </w:rPr>
        <w:t>气象监控仪实时收集并发送雨量、相对湿度、坏境温度等数据，保证系统调 节降雨量需求；</w:t>
      </w:r>
    </w:p>
    <w:p>
      <w:pPr>
        <w:ind w:firstLine="480"/>
        <w:rPr>
          <w:highlight w:val="none"/>
        </w:rPr>
      </w:pPr>
    </w:p>
    <w:p>
      <w:pPr>
        <w:pStyle w:val="79"/>
        <w:spacing w:line="0" w:lineRule="atLeast"/>
        <w:jc w:val="both"/>
        <w:rPr>
          <w:rFonts w:eastAsiaTheme="minorEastAsia"/>
          <w:sz w:val="24"/>
          <w:highlight w:val="none"/>
        </w:rPr>
      </w:pPr>
      <w:r>
        <w:rPr>
          <w:sz w:val="24"/>
          <w:highlight w:val="none"/>
        </w:rPr>
        <w:drawing>
          <wp:inline distT="0" distB="0" distL="0" distR="0">
            <wp:extent cx="5271770" cy="3315970"/>
            <wp:effectExtent l="0" t="0" r="5080" b="17780"/>
            <wp:docPr id="55"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7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271770" cy="3315970"/>
                    </a:xfrm>
                    <a:prstGeom prst="rect">
                      <a:avLst/>
                    </a:prstGeom>
                    <a:noFill/>
                    <a:ln>
                      <a:noFill/>
                    </a:ln>
                  </pic:spPr>
                </pic:pic>
              </a:graphicData>
            </a:graphic>
          </wp:inline>
        </w:drawing>
      </w:r>
    </w:p>
    <w:p>
      <w:pPr>
        <w:pStyle w:val="13"/>
        <w:numPr>
          <w:ilvl w:val="0"/>
          <w:numId w:val="5"/>
        </w:numPr>
        <w:ind w:left="368" w:hanging="368"/>
        <w:rPr>
          <w:highlight w:val="none"/>
        </w:rPr>
      </w:pPr>
      <w:r>
        <w:rPr>
          <w:highlight w:val="none"/>
        </w:rPr>
        <w:t>参数设置页面</w:t>
      </w:r>
    </w:p>
    <w:p>
      <w:pPr>
        <w:pStyle w:val="78"/>
        <w:rPr>
          <w:highlight w:val="none"/>
        </w:rPr>
      </w:pPr>
      <w:r>
        <w:rPr>
          <w:rFonts w:hint="eastAsia"/>
          <w:highlight w:val="none"/>
        </w:rPr>
        <w:t>1.</w:t>
      </w:r>
      <w:r>
        <w:rPr>
          <w:rFonts w:hint="eastAsia"/>
          <w:highlight w:val="none"/>
        </w:rPr>
        <w:tab/>
      </w:r>
      <w:r>
        <w:rPr>
          <w:rFonts w:hint="eastAsia"/>
          <w:highlight w:val="none"/>
        </w:rPr>
        <w:t>此界面为参数设置，通过点击“返回参数设置”进入；</w:t>
      </w:r>
    </w:p>
    <w:p>
      <w:pPr>
        <w:pStyle w:val="78"/>
        <w:rPr>
          <w:highlight w:val="none"/>
        </w:rPr>
      </w:pPr>
      <w:r>
        <w:rPr>
          <w:rFonts w:hint="eastAsia"/>
          <w:highlight w:val="none"/>
        </w:rPr>
        <w:t>2.</w:t>
      </w:r>
      <w:r>
        <w:rPr>
          <w:rFonts w:hint="eastAsia"/>
          <w:highlight w:val="none"/>
        </w:rPr>
        <w:tab/>
      </w:r>
      <w:r>
        <w:rPr>
          <w:rFonts w:hint="eastAsia"/>
          <w:highlight w:val="none"/>
        </w:rPr>
        <w:t>系统状态栏显示当前系统运行与否；</w:t>
      </w:r>
    </w:p>
    <w:p>
      <w:pPr>
        <w:pStyle w:val="78"/>
        <w:rPr>
          <w:highlight w:val="none"/>
        </w:rPr>
      </w:pPr>
      <w:r>
        <w:rPr>
          <w:rFonts w:hint="eastAsia"/>
          <w:highlight w:val="none"/>
        </w:rPr>
        <w:t>3.</w:t>
      </w:r>
      <w:r>
        <w:rPr>
          <w:rFonts w:hint="eastAsia"/>
          <w:highlight w:val="none"/>
        </w:rPr>
        <w:tab/>
      </w:r>
      <w:r>
        <w:rPr>
          <w:rFonts w:hint="eastAsia"/>
          <w:highlight w:val="none"/>
        </w:rPr>
        <w:t>统一启停按钮，实现键启停；</w:t>
      </w:r>
    </w:p>
    <w:p>
      <w:pPr>
        <w:pStyle w:val="78"/>
        <w:rPr>
          <w:highlight w:val="none"/>
        </w:rPr>
      </w:pPr>
      <w:r>
        <w:rPr>
          <w:rFonts w:hint="eastAsia"/>
          <w:highlight w:val="none"/>
        </w:rPr>
        <w:t>4.</w:t>
      </w:r>
      <w:r>
        <w:rPr>
          <w:rFonts w:hint="eastAsia"/>
          <w:highlight w:val="none"/>
        </w:rPr>
        <w:tab/>
      </w:r>
      <w:r>
        <w:rPr>
          <w:rFonts w:hint="eastAsia"/>
          <w:highlight w:val="none"/>
        </w:rPr>
        <w:t>自定义运行时间；</w:t>
      </w:r>
    </w:p>
    <w:p>
      <w:pPr>
        <w:pStyle w:val="78"/>
        <w:rPr>
          <w:highlight w:val="none"/>
        </w:rPr>
      </w:pPr>
      <w:r>
        <w:rPr>
          <w:rFonts w:hint="eastAsia"/>
          <w:highlight w:val="none"/>
        </w:rPr>
        <w:t>5.</w:t>
      </w:r>
      <w:r>
        <w:rPr>
          <w:rFonts w:hint="eastAsia"/>
          <w:highlight w:val="none"/>
        </w:rPr>
        <w:tab/>
      </w:r>
      <w:r>
        <w:rPr>
          <w:rFonts w:hint="eastAsia"/>
          <w:highlight w:val="none"/>
        </w:rPr>
        <w:t>自定义雨量大小。</w:t>
      </w:r>
    </w:p>
    <w:p>
      <w:pPr>
        <w:pStyle w:val="79"/>
        <w:spacing w:line="0" w:lineRule="atLeast"/>
        <w:jc w:val="both"/>
        <w:rPr>
          <w:rFonts w:eastAsiaTheme="minorEastAsia"/>
          <w:sz w:val="24"/>
          <w:highlight w:val="none"/>
        </w:rPr>
      </w:pPr>
      <w:r>
        <w:rPr>
          <w:sz w:val="24"/>
          <w:highlight w:val="none"/>
        </w:rPr>
        <w:drawing>
          <wp:inline distT="0" distB="0" distL="0" distR="0">
            <wp:extent cx="5215890" cy="3196590"/>
            <wp:effectExtent l="0" t="0" r="3810" b="3810"/>
            <wp:docPr id="5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7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15890" cy="3196590"/>
                    </a:xfrm>
                    <a:prstGeom prst="rect">
                      <a:avLst/>
                    </a:prstGeom>
                    <a:noFill/>
                    <a:ln>
                      <a:noFill/>
                    </a:ln>
                  </pic:spPr>
                </pic:pic>
              </a:graphicData>
            </a:graphic>
          </wp:inline>
        </w:drawing>
      </w:r>
    </w:p>
    <w:p>
      <w:pPr>
        <w:pStyle w:val="13"/>
        <w:numPr>
          <w:ilvl w:val="0"/>
          <w:numId w:val="5"/>
        </w:numPr>
        <w:ind w:left="368" w:hanging="368"/>
        <w:rPr>
          <w:highlight w:val="none"/>
        </w:rPr>
      </w:pPr>
      <w:r>
        <w:rPr>
          <w:highlight w:val="none"/>
        </w:rPr>
        <w:t>中控人机界面</w:t>
      </w:r>
    </w:p>
    <w:p>
      <w:pPr>
        <w:pStyle w:val="78"/>
        <w:rPr>
          <w:highlight w:val="none"/>
        </w:rPr>
      </w:pPr>
      <w:r>
        <w:rPr>
          <w:rFonts w:hint="eastAsia"/>
          <w:highlight w:val="none"/>
        </w:rPr>
        <w:t>1.</w:t>
      </w:r>
      <w:r>
        <w:rPr>
          <w:rFonts w:hint="eastAsia"/>
          <w:highlight w:val="none"/>
        </w:rPr>
        <w:tab/>
      </w:r>
      <w:r>
        <w:rPr>
          <w:rFonts w:hint="eastAsia"/>
          <w:highlight w:val="none"/>
        </w:rPr>
        <w:t>此为中控室电脑端显示画面；</w:t>
      </w:r>
    </w:p>
    <w:p>
      <w:pPr>
        <w:pStyle w:val="78"/>
        <w:rPr>
          <w:highlight w:val="none"/>
        </w:rPr>
      </w:pPr>
      <w:r>
        <w:rPr>
          <w:rFonts w:hint="eastAsia"/>
          <w:highlight w:val="none"/>
        </w:rPr>
        <w:t>2.</w:t>
      </w:r>
      <w:r>
        <w:rPr>
          <w:rFonts w:hint="eastAsia"/>
          <w:highlight w:val="none"/>
        </w:rPr>
        <w:tab/>
      </w:r>
      <w:r>
        <w:rPr>
          <w:rFonts w:hint="eastAsia"/>
          <w:highlight w:val="none"/>
        </w:rPr>
        <w:t>中控室电脑端直接显示模拟小雨、模拟中雨、模拟大雨、模拟降雾界面，直观明了各区状态；</w:t>
      </w:r>
    </w:p>
    <w:p>
      <w:pPr>
        <w:pStyle w:val="78"/>
        <w:rPr>
          <w:highlight w:val="none"/>
        </w:rPr>
      </w:pPr>
      <w:r>
        <w:rPr>
          <w:rFonts w:hint="eastAsia"/>
          <w:highlight w:val="none"/>
        </w:rPr>
        <w:t>3.</w:t>
      </w:r>
      <w:r>
        <w:rPr>
          <w:rFonts w:hint="eastAsia"/>
          <w:highlight w:val="none"/>
        </w:rPr>
        <w:tab/>
      </w:r>
      <w:r>
        <w:rPr>
          <w:rFonts w:hint="eastAsia"/>
          <w:highlight w:val="none"/>
        </w:rPr>
        <w:t>任意页面点击“返回参数设置”可以进入系统参数界面操作。</w:t>
      </w:r>
    </w:p>
    <w:p>
      <w:pPr>
        <w:pStyle w:val="5"/>
        <w:rPr>
          <w:highlight w:val="none"/>
        </w:rPr>
      </w:pPr>
      <w:r>
        <w:rPr>
          <w:rFonts w:hint="eastAsia"/>
          <w:highlight w:val="none"/>
        </w:rPr>
        <w:t>模拟降雨系统总体技术指标</w:t>
      </w:r>
    </w:p>
    <w:p>
      <w:pPr>
        <w:ind w:firstLine="480"/>
        <w:rPr>
          <w:highlight w:val="none"/>
        </w:rPr>
      </w:pPr>
      <w:r>
        <w:rPr>
          <w:rFonts w:hint="eastAsia"/>
          <w:highlight w:val="none"/>
        </w:rPr>
        <w:t>（1）雨滴大小调控范围：0.4mm-4mm</w:t>
      </w:r>
    </w:p>
    <w:p>
      <w:pPr>
        <w:ind w:firstLine="480"/>
        <w:rPr>
          <w:highlight w:val="none"/>
        </w:rPr>
      </w:pPr>
      <w:r>
        <w:rPr>
          <w:rFonts w:hint="eastAsia"/>
          <w:highlight w:val="none"/>
        </w:rPr>
        <w:t>根据GB5768.2/3标准雨滴直径为大暴雨（4-6.0mm）、暴雨（2.4-4.0mm）、大雨（1.8-2.5mm）、中雨（1.0-1.8mm）、小雨（0.4-0.8mm）；</w:t>
      </w:r>
    </w:p>
    <w:p>
      <w:pPr>
        <w:ind w:firstLine="480"/>
        <w:rPr>
          <w:highlight w:val="none"/>
        </w:rPr>
      </w:pPr>
      <w:r>
        <w:rPr>
          <w:rFonts w:hint="eastAsia"/>
          <w:highlight w:val="none"/>
        </w:rPr>
        <w:t>（2）雨量控制范围：</w:t>
      </w:r>
    </w:p>
    <w:p>
      <w:pPr>
        <w:ind w:firstLine="480"/>
        <w:rPr>
          <w:highlight w:val="none"/>
        </w:rPr>
      </w:pPr>
      <w:r>
        <w:rPr>
          <w:rFonts w:hint="eastAsia"/>
          <w:highlight w:val="none"/>
        </w:rPr>
        <w:t>小雨：0~10 mm/h</w:t>
      </w:r>
    </w:p>
    <w:p>
      <w:pPr>
        <w:ind w:firstLine="480"/>
        <w:rPr>
          <w:highlight w:val="none"/>
        </w:rPr>
      </w:pPr>
      <w:r>
        <w:rPr>
          <w:rFonts w:hint="eastAsia"/>
          <w:highlight w:val="none"/>
        </w:rPr>
        <w:t>中雨：10~25mm/h</w:t>
      </w:r>
    </w:p>
    <w:p>
      <w:pPr>
        <w:ind w:firstLine="480"/>
        <w:rPr>
          <w:highlight w:val="none"/>
        </w:rPr>
      </w:pPr>
      <w:r>
        <w:rPr>
          <w:rFonts w:hint="eastAsia"/>
          <w:highlight w:val="none"/>
        </w:rPr>
        <w:t>大雨：26~40 mm/h</w:t>
      </w:r>
    </w:p>
    <w:p>
      <w:pPr>
        <w:ind w:firstLine="480"/>
        <w:rPr>
          <w:highlight w:val="none"/>
        </w:rPr>
      </w:pPr>
      <w:r>
        <w:rPr>
          <w:rFonts w:hint="eastAsia"/>
          <w:highlight w:val="none"/>
        </w:rPr>
        <w:t>暴雨：50~100 mm/h；</w:t>
      </w:r>
    </w:p>
    <w:p>
      <w:pPr>
        <w:ind w:firstLine="480"/>
        <w:rPr>
          <w:highlight w:val="none"/>
        </w:rPr>
      </w:pPr>
      <w:r>
        <w:rPr>
          <w:rFonts w:hint="eastAsia"/>
          <w:highlight w:val="none"/>
        </w:rPr>
        <w:t>大暴雨：100~250 mm/h；</w:t>
      </w:r>
    </w:p>
    <w:p>
      <w:pPr>
        <w:ind w:firstLine="480"/>
        <w:rPr>
          <w:highlight w:val="none"/>
        </w:rPr>
      </w:pPr>
      <w:r>
        <w:rPr>
          <w:rFonts w:hint="eastAsia"/>
          <w:highlight w:val="none"/>
        </w:rPr>
        <w:t>（3）降雨调节精度：±10mm/h；</w:t>
      </w:r>
    </w:p>
    <w:p>
      <w:pPr>
        <w:ind w:firstLine="480"/>
        <w:rPr>
          <w:highlight w:val="none"/>
        </w:rPr>
      </w:pPr>
      <w:r>
        <w:rPr>
          <w:rFonts w:hint="eastAsia"/>
          <w:highlight w:val="none"/>
        </w:rPr>
        <w:t>（4）雨量分辩率：0.2-1mm；</w:t>
      </w:r>
    </w:p>
    <w:p>
      <w:pPr>
        <w:ind w:firstLine="480"/>
        <w:rPr>
          <w:highlight w:val="none"/>
        </w:rPr>
      </w:pPr>
      <w:r>
        <w:rPr>
          <w:rFonts w:hint="eastAsia"/>
          <w:highlight w:val="none"/>
        </w:rPr>
        <w:t>（5）当淋雨关闭时，通过排水阀将管路内积水排空，电磁阀全部打开直至停止滴水。</w:t>
      </w:r>
    </w:p>
    <w:p>
      <w:pPr>
        <w:ind w:firstLine="480"/>
        <w:rPr>
          <w:highlight w:val="none"/>
        </w:rPr>
      </w:pPr>
      <w:r>
        <w:rPr>
          <w:rFonts w:hint="eastAsia"/>
          <w:highlight w:val="none"/>
        </w:rPr>
        <w:t>（6）有效降雨面积：（8m*300m）2400㎡</w:t>
      </w:r>
    </w:p>
    <w:p>
      <w:pPr>
        <w:ind w:firstLine="480"/>
        <w:rPr>
          <w:highlight w:val="none"/>
        </w:rPr>
      </w:pPr>
      <w:r>
        <w:rPr>
          <w:rFonts w:hint="eastAsia"/>
          <w:highlight w:val="none"/>
        </w:rPr>
        <w:t>（7）降雨高度：根据客户实际高度，一般6m左右；</w:t>
      </w:r>
    </w:p>
    <w:p>
      <w:pPr>
        <w:ind w:firstLine="480"/>
        <w:rPr>
          <w:highlight w:val="none"/>
        </w:rPr>
      </w:pPr>
      <w:r>
        <w:rPr>
          <w:rFonts w:hint="eastAsia"/>
          <w:highlight w:val="none"/>
        </w:rPr>
        <w:t>（8）设备布置：降雨喷头布置间距为每2.5米1组，每组3种喷头；</w:t>
      </w:r>
    </w:p>
    <w:p>
      <w:pPr>
        <w:ind w:firstLine="480"/>
        <w:rPr>
          <w:highlight w:val="none"/>
        </w:rPr>
      </w:pPr>
      <w:r>
        <w:rPr>
          <w:rFonts w:hint="eastAsia"/>
          <w:highlight w:val="none"/>
        </w:rPr>
        <w:t>（9）降雨控制：60m长路段为一个独立降雨区域，控制柜可手动、自动两种模式调控；</w:t>
      </w:r>
    </w:p>
    <w:p>
      <w:pPr>
        <w:ind w:firstLine="480"/>
        <w:rPr>
          <w:highlight w:val="none"/>
        </w:rPr>
      </w:pPr>
      <w:r>
        <w:rPr>
          <w:rFonts w:hint="eastAsia"/>
          <w:highlight w:val="none"/>
        </w:rPr>
        <w:t>（10）降雨区域整体进行分控集成，配置无线传输，可实现云端控制区域内降水。</w:t>
      </w:r>
    </w:p>
    <w:p>
      <w:pPr>
        <w:ind w:firstLine="480"/>
        <w:rPr>
          <w:highlight w:val="none"/>
        </w:rPr>
      </w:pPr>
      <w:r>
        <w:rPr>
          <w:rFonts w:hint="eastAsia"/>
          <w:highlight w:val="none"/>
        </w:rPr>
        <w:t>（11）降雨均匀度系数：大于70% 测量方法为多点布置量杯测量。具体方法见符合《降雨均匀度测试标准》</w:t>
      </w:r>
    </w:p>
    <w:p>
      <w:pPr>
        <w:ind w:firstLine="480"/>
        <w:rPr>
          <w:highlight w:val="none"/>
        </w:rPr>
      </w:pPr>
      <w:r>
        <w:rPr>
          <w:rFonts w:hint="eastAsia"/>
          <w:highlight w:val="none"/>
        </w:rPr>
        <w:t>《降雨均匀度测试标准》</w:t>
      </w:r>
    </w:p>
    <w:p>
      <w:pPr>
        <w:ind w:firstLine="480"/>
        <w:rPr>
          <w:highlight w:val="none"/>
        </w:rPr>
      </w:pPr>
      <w:r>
        <w:rPr>
          <w:rFonts w:hint="eastAsia"/>
          <w:highlight w:val="none"/>
        </w:rPr>
        <w:t>测量器具要求：200口径标准容器，同等高度。</w:t>
      </w:r>
    </w:p>
    <w:p>
      <w:pPr>
        <w:ind w:firstLine="480"/>
        <w:rPr>
          <w:highlight w:val="none"/>
        </w:rPr>
      </w:pPr>
      <w:r>
        <w:rPr>
          <w:rFonts w:hint="eastAsia"/>
          <w:highlight w:val="none"/>
        </w:rPr>
        <w:t>器具摆放要求：在降雨有效区域内距离均等有序摆放，摆放位置不要贴近降雨区域边缘。</w:t>
      </w:r>
    </w:p>
    <w:p>
      <w:pPr>
        <w:ind w:firstLine="480"/>
        <w:rPr>
          <w:highlight w:val="none"/>
        </w:rPr>
      </w:pPr>
      <w:r>
        <w:rPr>
          <w:rFonts w:hint="eastAsia"/>
          <w:highlight w:val="none"/>
        </w:rPr>
        <w:t>开始测试时间要求：深圳市易绿科技有限公司人工模拟降雨设备采用自动调整雨强的模式，需要在降雨开始一分钟左右再进行测量。</w:t>
      </w:r>
    </w:p>
    <w:p>
      <w:pPr>
        <w:ind w:firstLine="480"/>
        <w:rPr>
          <w:highlight w:val="none"/>
        </w:rPr>
      </w:pPr>
      <w:r>
        <w:rPr>
          <w:rFonts w:hint="eastAsia"/>
          <w:highlight w:val="none"/>
        </w:rPr>
        <w:t>测量区间设定：测量区间应介于所设定的雨强范围内，每隔20雨强值进行测量数据采集。如：20-200mm/h雨强范围内每隔20雨强进行测量。</w:t>
      </w:r>
    </w:p>
    <w:p>
      <w:pPr>
        <w:ind w:firstLine="480"/>
        <w:rPr>
          <w:highlight w:val="none"/>
        </w:rPr>
      </w:pPr>
      <w:r>
        <w:rPr>
          <w:rFonts w:hint="eastAsia"/>
          <w:highlight w:val="none"/>
        </w:rPr>
        <w:t>降雨均匀度计算方法：</w:t>
      </w:r>
    </w:p>
    <w:p>
      <w:pPr>
        <w:ind w:firstLine="480"/>
        <w:rPr>
          <w:highlight w:val="none"/>
        </w:rPr>
      </w:pPr>
      <w:r>
        <w:rPr>
          <w:rFonts w:hint="eastAsia"/>
          <w:highlight w:val="none"/>
        </w:rPr>
        <w:t xml:space="preserve">当 </w:t>
      </w:r>
      <w:r>
        <w:rPr>
          <w:rFonts w:hint="eastAsia" w:hAnsi="宋体" w:cs="宋体"/>
          <w:b/>
          <w:bCs/>
          <w:position w:val="-6"/>
          <w:szCs w:val="24"/>
          <w:highlight w:val="none"/>
        </w:rPr>
        <w:object>
          <v:shape id="_x0000_i1025" o:spt="75" type="#_x0000_t75" style="height:13.95pt;width:16.1pt;" o:ole="t" filled="f" o:preferrelative="t" stroked="f" coordsize="21600,21600">
            <v:path/>
            <v:fill on="f" focussize="0,0"/>
            <v:stroke on="f" joinstyle="miter"/>
            <v:imagedata r:id="rId23" o:title=""/>
            <o:lock v:ext="edit" aspectratio="t"/>
            <w10:wrap type="none"/>
            <w10:anchorlock/>
          </v:shape>
          <o:OLEObject Type="Embed" ProgID="Equation.3" ShapeID="_x0000_i1025" DrawAspect="Content" ObjectID="_1468075725" r:id="rId22">
            <o:LockedField>false</o:LockedField>
          </o:OLEObject>
        </w:object>
      </w:r>
      <w:r>
        <w:rPr>
          <w:rFonts w:hint="eastAsia" w:hAnsi="宋体" w:cs="宋体"/>
          <w:szCs w:val="24"/>
          <w:highlight w:val="none"/>
        </w:rPr>
        <w:t>＞</w:t>
      </w:r>
      <w:r>
        <w:rPr>
          <w:rFonts w:hint="eastAsia" w:hAnsi="宋体" w:cs="宋体"/>
          <w:position w:val="-6"/>
          <w:szCs w:val="24"/>
          <w:highlight w:val="none"/>
        </w:rPr>
        <w:object>
          <v:shape id="_x0000_i1026" o:spt="75" type="#_x0000_t75" style="height:17.2pt;width:13.95pt;" o:ole="t" filled="f" o:preferrelative="t" stroked="f" coordsize="21600,21600">
            <v:path/>
            <v:fill on="f" focussize="0,0"/>
            <v:stroke on="f" joinstyle="miter"/>
            <v:imagedata r:id="rId25" o:title=""/>
            <o:lock v:ext="edit" aspectratio="t"/>
            <w10:wrap type="none"/>
            <w10:anchorlock/>
          </v:shape>
          <o:OLEObject Type="Embed" ProgID="Equation.3" ShapeID="_x0000_i1026" DrawAspect="Content" ObjectID="_1468075726" r:id="rId24">
            <o:LockedField>false</o:LockedField>
          </o:OLEObject>
        </w:object>
      </w:r>
      <w:r>
        <w:rPr>
          <w:rFonts w:hint="eastAsia" w:hAnsi="宋体" w:cs="宋体"/>
          <w:szCs w:val="24"/>
          <w:highlight w:val="none"/>
        </w:rPr>
        <w:t xml:space="preserve">时  </w:t>
      </w:r>
      <w:r>
        <w:rPr>
          <w:rFonts w:hint="eastAsia" w:hAnsi="宋体" w:cs="宋体"/>
          <w:position w:val="-24"/>
          <w:szCs w:val="24"/>
          <w:highlight w:val="none"/>
        </w:rPr>
        <w:object>
          <v:shape id="_x0000_i1027" o:spt="75" type="#_x0000_t75" style="height:47.3pt;width:56.95pt;" o:ole="t" filled="f" o:preferrelative="t" stroked="f" coordsize="21600,21600">
            <v:path/>
            <v:fill on="f" focussize="0,0"/>
            <v:stroke on="f" joinstyle="miter"/>
            <v:imagedata r:id="rId27" o:title=""/>
            <o:lock v:ext="edit" aspectratio="t"/>
            <w10:wrap type="none"/>
            <w10:anchorlock/>
          </v:shape>
          <o:OLEObject Type="Embed" ProgID="Equation.3" ShapeID="_x0000_i1027" DrawAspect="Content" ObjectID="_1468075727" r:id="rId26">
            <o:LockedField>false</o:LockedField>
          </o:OLEObject>
        </w:object>
      </w:r>
      <w:r>
        <w:rPr>
          <w:rFonts w:hint="eastAsia"/>
          <w:highlight w:val="none"/>
        </w:rPr>
        <w:t xml:space="preserve"> </w:t>
      </w:r>
    </w:p>
    <w:p>
      <w:pPr>
        <w:spacing w:line="0" w:lineRule="atLeast"/>
        <w:ind w:firstLine="480"/>
        <w:rPr>
          <w:rFonts w:hAnsi="宋体" w:cs="宋体"/>
          <w:szCs w:val="24"/>
          <w:highlight w:val="none"/>
        </w:rPr>
      </w:pPr>
      <w:r>
        <w:rPr>
          <w:rFonts w:hint="eastAsia" w:hAnsi="宋体" w:cs="宋体"/>
          <w:szCs w:val="24"/>
          <w:highlight w:val="none"/>
        </w:rPr>
        <w:t>当</w:t>
      </w:r>
      <w:r>
        <w:rPr>
          <w:rFonts w:hint="eastAsia" w:hAnsi="宋体" w:cs="宋体"/>
          <w:position w:val="-6"/>
          <w:szCs w:val="24"/>
          <w:highlight w:val="none"/>
        </w:rPr>
        <w:object>
          <v:shape id="_x0000_i1028" o:spt="75" type="#_x0000_t75" style="height:17.2pt;width:13.95pt;" o:ole="t" filled="f" o:preferrelative="t" stroked="f" coordsize="21600,21600">
            <v:path/>
            <v:fill on="f" focussize="0,0"/>
            <v:stroke on="f" joinstyle="miter"/>
            <v:imagedata r:id="rId25" o:title=""/>
            <o:lock v:ext="edit" aspectratio="t"/>
            <w10:wrap type="none"/>
            <w10:anchorlock/>
          </v:shape>
          <o:OLEObject Type="Embed" ProgID="Equation.3" ShapeID="_x0000_i1028" DrawAspect="Content" ObjectID="_1468075728" r:id="rId28">
            <o:LockedField>false</o:LockedField>
          </o:OLEObject>
        </w:object>
      </w:r>
      <w:r>
        <w:rPr>
          <w:rFonts w:hint="eastAsia" w:hAnsi="宋体" w:cs="宋体"/>
          <w:szCs w:val="24"/>
          <w:highlight w:val="none"/>
        </w:rPr>
        <w:t>＞</w:t>
      </w:r>
      <w:r>
        <w:rPr>
          <w:rFonts w:hint="eastAsia" w:hAnsi="宋体" w:cs="宋体"/>
          <w:b/>
          <w:bCs/>
          <w:position w:val="-6"/>
          <w:szCs w:val="24"/>
          <w:highlight w:val="none"/>
        </w:rPr>
        <w:object>
          <v:shape id="_x0000_i1029" o:spt="75" type="#_x0000_t75" style="height:13.95pt;width:16.1pt;" o:ole="t" filled="f" o:preferrelative="t" stroked="f" coordsize="21600,21600">
            <v:path/>
            <v:fill on="f" focussize="0,0"/>
            <v:stroke on="f" joinstyle="miter"/>
            <v:imagedata r:id="rId23" o:title=""/>
            <o:lock v:ext="edit" aspectratio="t"/>
            <w10:wrap type="none"/>
            <w10:anchorlock/>
          </v:shape>
          <o:OLEObject Type="Embed" ProgID="Equation.3" ShapeID="_x0000_i1029" DrawAspect="Content" ObjectID="_1468075729" r:id="rId29">
            <o:LockedField>false</o:LockedField>
          </o:OLEObject>
        </w:object>
      </w:r>
      <w:r>
        <w:rPr>
          <w:rFonts w:hint="eastAsia" w:hAnsi="宋体" w:cs="宋体"/>
          <w:szCs w:val="24"/>
          <w:highlight w:val="none"/>
        </w:rPr>
        <w:t xml:space="preserve">时  </w:t>
      </w:r>
      <w:r>
        <w:rPr>
          <w:rFonts w:hint="eastAsia" w:hAnsi="宋体" w:cs="宋体"/>
          <w:position w:val="-24"/>
          <w:szCs w:val="24"/>
          <w:highlight w:val="none"/>
        </w:rPr>
        <w:object>
          <v:shape id="_x0000_i1030" o:spt="75" type="#_x0000_t75" style="height:47.3pt;width:56.95pt;" o:ole="t" filled="f" o:preferrelative="t" stroked="f" coordsize="21600,21600">
            <v:path/>
            <v:fill on="f" focussize="0,0"/>
            <v:stroke on="f" joinstyle="miter"/>
            <v:imagedata r:id="rId31" o:title=""/>
            <o:lock v:ext="edit" aspectratio="t"/>
            <w10:wrap type="none"/>
            <w10:anchorlock/>
          </v:shape>
          <o:OLEObject Type="Embed" ProgID="Equation.3" ShapeID="_x0000_i1030" DrawAspect="Content" ObjectID="_1468075730" r:id="rId30">
            <o:LockedField>false</o:LockedField>
          </o:OLEObject>
        </w:object>
      </w:r>
    </w:p>
    <w:p>
      <w:pPr>
        <w:ind w:firstLine="480"/>
        <w:rPr>
          <w:highlight w:val="none"/>
          <w:lang w:val="zh-CN" w:bidi="zh-CN"/>
        </w:rPr>
      </w:pPr>
      <w:r>
        <w:rPr>
          <w:rFonts w:hint="eastAsia"/>
          <w:highlight w:val="none"/>
        </w:rPr>
        <w:t>公式中：K为降雨均匀度， 为任意测点降雨量,  为各测点的平均雨量，H为降雨点数量。</w:t>
      </w:r>
    </w:p>
    <w:p>
      <w:pPr>
        <w:ind w:firstLine="480"/>
        <w:rPr>
          <w:highlight w:val="none"/>
          <w:lang w:val="zh-CN" w:bidi="zh-CN"/>
        </w:rPr>
      </w:pPr>
    </w:p>
    <w:p>
      <w:pPr>
        <w:pStyle w:val="4"/>
        <w:rPr>
          <w:highlight w:val="none"/>
          <w:lang w:val="zh-CN" w:bidi="zh-CN"/>
        </w:rPr>
      </w:pPr>
      <w:bookmarkStart w:id="25" w:name="_Toc96092862"/>
      <w:r>
        <w:rPr>
          <w:rFonts w:hint="eastAsia"/>
          <w:highlight w:val="none"/>
          <w:lang w:val="zh-CN" w:bidi="zh-CN"/>
        </w:rPr>
        <w:t>采购需求清单</w:t>
      </w:r>
      <w:bookmarkEnd w:id="25"/>
    </w:p>
    <w:p>
      <w:pPr>
        <w:ind w:firstLine="480"/>
        <w:rPr>
          <w:highlight w:val="none"/>
        </w:rPr>
      </w:pPr>
      <w:r>
        <w:rPr>
          <w:rFonts w:hint="eastAsia"/>
          <w:highlight w:val="none"/>
          <w:lang w:bidi="zh-CN"/>
        </w:rPr>
        <w:t>见三、设备参数要求</w:t>
      </w:r>
    </w:p>
    <w:p>
      <w:pPr>
        <w:pStyle w:val="4"/>
        <w:rPr>
          <w:highlight w:val="none"/>
          <w:lang w:val="zh-CN" w:bidi="zh-CN"/>
        </w:rPr>
      </w:pPr>
      <w:bookmarkStart w:id="26" w:name="_Toc96092863"/>
      <w:r>
        <w:rPr>
          <w:highlight w:val="none"/>
          <w:lang w:val="zh-CN" w:bidi="zh-CN"/>
        </w:rPr>
        <w:t>设备参数要求</w:t>
      </w:r>
      <w:bookmarkEnd w:id="26"/>
    </w:p>
    <w:tbl>
      <w:tblPr>
        <w:tblStyle w:val="31"/>
        <w:tblW w:w="0" w:type="auto"/>
        <w:jc w:val="center"/>
        <w:tblLayout w:type="autofit"/>
        <w:tblCellMar>
          <w:top w:w="0" w:type="dxa"/>
          <w:left w:w="108" w:type="dxa"/>
          <w:bottom w:w="0" w:type="dxa"/>
          <w:right w:w="108" w:type="dxa"/>
        </w:tblCellMar>
      </w:tblPr>
      <w:tblGrid>
        <w:gridCol w:w="458"/>
        <w:gridCol w:w="1728"/>
        <w:gridCol w:w="458"/>
        <w:gridCol w:w="701"/>
        <w:gridCol w:w="5177"/>
      </w:tblGrid>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产品名称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需求数量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配置内容及技术要求</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净化水系统管件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DN125转DN100/1.6Mpa</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地感系统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YL-DG2G</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小雨淋雨喷嘴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1/2*1.5mm</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中雨淋雨喷嘴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1/2*2.0mm</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大雨淋雨喷嘴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1/2*3.0mm</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暴雨淋雨喷嘴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1/2*5.0mm</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大暴雨淋雨喷嘴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3/8*5.6mm</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淋雨机组连接组件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0-100m3/h/DN150</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淋雨主管道PE*16KG/DN125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PE*16KG/DN125,含管路配件及保温</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淋雨支管道PE*16KG/DN20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4050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PE*16KG/DN20,含管路配件及保温</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淋雨支管道PE*16KG/DN32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2700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PE*16KG/DN32,含管路配件及保温</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淋雨机组固定基座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304底板支撑</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槽钢底座700×600×25</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高压电磁阀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DN125/常闭</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模拟量阀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DN125</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冬季终端排水阀</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DN125/1.6Mpa</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雾喷嘴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2523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0.11L/min/304 不锈钢</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 xml:space="preserve">雾喷淋主管DN20/304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DN20/304 不锈钢/抗压≥120bar</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雾喷淋支管DN10/304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DN10/304 不锈钢/抗压≥120bar</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冬季排水球阀开关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DN20/304 不锈钢/抗压≥120bar</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净化水系统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1μm20 寸三级精滤+0.01μm5000L/H生物膜超滤</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铜芯电缆YJV3×95+1×50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3×95+1×50</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铜芯电缆YJV3×50+1×25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3×50+1×25</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铜芯电缆YJV 3×16+2×10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3×16+2×10</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地感感应数据线BVV2*1.0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BVV2*1.0</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数据线套管PVC/DN15*1.0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PVC/DN15*1.0</w:t>
            </w:r>
          </w:p>
        </w:tc>
      </w:tr>
      <w:tr>
        <w:tblPrEx>
          <w:tblCellMar>
            <w:top w:w="0" w:type="dxa"/>
            <w:left w:w="108" w:type="dxa"/>
            <w:bottom w:w="0" w:type="dxa"/>
            <w:right w:w="108" w:type="dxa"/>
          </w:tblCellMar>
        </w:tblPrEx>
        <w:trPr>
          <w:trHeight w:val="9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控制系统电柜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1600mm*600mm*400mm，日本基恩士PLC、昆仑10寸触摸屏、中央组态软件端口、程序、施耐德低压/连接中控室电脑</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组态软件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易控天地</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昆仑气象监测仪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JHW/485</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能见度雾量测试仪</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485</w:t>
            </w:r>
          </w:p>
        </w:tc>
      </w:tr>
      <w:tr>
        <w:tblPrEx>
          <w:tblCellMar>
            <w:top w:w="0" w:type="dxa"/>
            <w:left w:w="108" w:type="dxa"/>
            <w:bottom w:w="0" w:type="dxa"/>
            <w:right w:w="108" w:type="dxa"/>
          </w:tblCellMar>
        </w:tblPrEx>
        <w:trPr>
          <w:trHeight w:val="6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机组系统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原有机组、龙门架拆除、运输、安装，地笼，补漆等一切工序</w:t>
            </w:r>
          </w:p>
        </w:tc>
      </w:tr>
      <w:tr>
        <w:tblPrEx>
          <w:tblCellMar>
            <w:top w:w="0" w:type="dxa"/>
            <w:left w:w="108" w:type="dxa"/>
            <w:bottom w:w="0" w:type="dxa"/>
            <w:right w:w="108" w:type="dxa"/>
          </w:tblCellMar>
        </w:tblPrEx>
        <w:trPr>
          <w:trHeight w:val="15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门户系统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名称:基地测试业务管理平台</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技术要求:业务模型、场地（地理）模型、数据模型、存储模型和展示模型的统一管理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规格:投标人根据图纸及招标文件技术参数要求，软件开发、编程、安装、调试。</w:t>
            </w:r>
          </w:p>
        </w:tc>
      </w:tr>
      <w:tr>
        <w:tblPrEx>
          <w:tblCellMar>
            <w:top w:w="0" w:type="dxa"/>
            <w:left w:w="108" w:type="dxa"/>
            <w:bottom w:w="0" w:type="dxa"/>
            <w:right w:w="108" w:type="dxa"/>
          </w:tblCellMar>
        </w:tblPrEx>
        <w:trPr>
          <w:trHeight w:val="15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实验室运营平台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名称:基地测试业务管理平台</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技术要求:业务模型、场地（地理）模型、数据模型、存储模型和展示模型的统一管理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规格:投标人根据图纸及招标文件技术参数要求，软件开发、编程、安装、调试。</w:t>
            </w:r>
          </w:p>
        </w:tc>
      </w:tr>
      <w:tr>
        <w:tblPrEx>
          <w:tblCellMar>
            <w:top w:w="0" w:type="dxa"/>
            <w:left w:w="108" w:type="dxa"/>
            <w:bottom w:w="0" w:type="dxa"/>
            <w:right w:w="108" w:type="dxa"/>
          </w:tblCellMar>
        </w:tblPrEx>
        <w:trPr>
          <w:trHeight w:val="15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通知管理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名称:基地测试业务管理平台</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技术要求:业务模型、场地（地理）模型、数据模型、存储模型和展示模型的统一管理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规格:投标人根据图纸及招标文件技术参数要求，软件开发、编程、安装、调试。</w:t>
            </w:r>
          </w:p>
        </w:tc>
      </w:tr>
      <w:tr>
        <w:tblPrEx>
          <w:tblCellMar>
            <w:top w:w="0" w:type="dxa"/>
            <w:left w:w="108" w:type="dxa"/>
            <w:bottom w:w="0" w:type="dxa"/>
            <w:right w:w="108" w:type="dxa"/>
          </w:tblCellMar>
        </w:tblPrEx>
        <w:trPr>
          <w:trHeight w:val="15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系统管理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名称:基地测试业务管理平台</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技术要求:业务模型、场地（地理）模型、数据模型、存储模型和展示模型的统一管理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规格:投标人根据图纸及招标文件技术参数要求，软件开发、编程、安装、调试。</w:t>
            </w:r>
          </w:p>
        </w:tc>
      </w:tr>
      <w:tr>
        <w:tblPrEx>
          <w:tblCellMar>
            <w:top w:w="0" w:type="dxa"/>
            <w:left w:w="108" w:type="dxa"/>
            <w:bottom w:w="0" w:type="dxa"/>
            <w:right w:w="108" w:type="dxa"/>
          </w:tblCellMar>
        </w:tblPrEx>
        <w:trPr>
          <w:trHeight w:val="15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实验模型管理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实验数据存储及报告管理平台</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对实验过程中的测试数据汇集于MangoDB中</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支持定向数据传输</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数据自动整理为实验报告，包含方向、经纬度、速度、加速度、驾驶状态等核心字段。</w:t>
            </w:r>
          </w:p>
        </w:tc>
      </w:tr>
      <w:tr>
        <w:tblPrEx>
          <w:tblCellMar>
            <w:top w:w="0" w:type="dxa"/>
            <w:left w:w="108" w:type="dxa"/>
            <w:bottom w:w="0" w:type="dxa"/>
            <w:right w:w="108" w:type="dxa"/>
          </w:tblCellMar>
        </w:tblPrEx>
        <w:trPr>
          <w:trHeight w:val="15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实验资源管理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实验数据存储及报告管理平台</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对实验过程中的测试数据汇集于MangoDB中</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支持定向数据传输</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数据自动整理为实验报告，包含方向、经纬度、速度、加速度、驾驶状态等核心字段。</w:t>
            </w:r>
          </w:p>
        </w:tc>
      </w:tr>
    </w:tbl>
    <w:p>
      <w:pPr>
        <w:ind w:firstLine="480"/>
        <w:rPr>
          <w:highlight w:val="none"/>
          <w:lang w:val="zh-CN"/>
        </w:rPr>
      </w:pPr>
    </w:p>
    <w:p>
      <w:pPr>
        <w:pStyle w:val="4"/>
        <w:rPr>
          <w:highlight w:val="none"/>
          <w:lang w:val="zh-CN" w:bidi="zh-CN"/>
        </w:rPr>
      </w:pPr>
      <w:bookmarkStart w:id="27" w:name="_Toc96092864"/>
      <w:r>
        <w:rPr>
          <w:highlight w:val="none"/>
          <w:lang w:val="zh-CN" w:bidi="zh-CN"/>
        </w:rPr>
        <w:t>项目商务要求</w:t>
      </w:r>
      <w:bookmarkEnd w:id="27"/>
    </w:p>
    <w:p>
      <w:pPr>
        <w:ind w:firstLine="480"/>
        <w:rPr>
          <w:highlight w:val="none"/>
          <w:lang w:val="zh-CN" w:bidi="zh-CN"/>
        </w:rPr>
      </w:pPr>
      <w:r>
        <w:rPr>
          <w:rFonts w:hint="eastAsia"/>
          <w:highlight w:val="none"/>
          <w:lang w:val="zh-CN" w:bidi="zh-CN"/>
        </w:rPr>
        <w:t>(一）</w:t>
      </w:r>
      <w:r>
        <w:rPr>
          <w:rFonts w:hint="eastAsia"/>
          <w:highlight w:val="none"/>
          <w:lang w:val="zh-CN" w:bidi="zh-CN"/>
        </w:rPr>
        <w:tab/>
      </w:r>
      <w:r>
        <w:rPr>
          <w:rFonts w:hint="eastAsia"/>
          <w:highlight w:val="none"/>
          <w:lang w:val="zh-CN" w:bidi="zh-CN"/>
        </w:rPr>
        <w:t>基本要求</w:t>
      </w:r>
    </w:p>
    <w:p>
      <w:pPr>
        <w:ind w:firstLine="480"/>
        <w:rPr>
          <w:highlight w:val="none"/>
          <w:lang w:val="zh-CN" w:bidi="zh-CN"/>
        </w:rPr>
      </w:pPr>
      <w:r>
        <w:rPr>
          <w:rFonts w:hint="eastAsia"/>
          <w:highlight w:val="none"/>
          <w:lang w:val="zh-CN" w:bidi="zh-CN"/>
        </w:rPr>
        <w:t>1、货物的检验、验收等按照以下原则执行：有国家标准的执行国家标准；无国家标准的执行行业标准；无行业标准的执行地方标准；无地方标准的执行企业标准。生产制造所需要的所有主材和辅助材料的质量、安全符合国家规定。</w:t>
      </w:r>
    </w:p>
    <w:p>
      <w:pPr>
        <w:ind w:firstLine="480"/>
        <w:rPr>
          <w:highlight w:val="none"/>
          <w:lang w:val="zh-CN" w:bidi="zh-CN"/>
        </w:rPr>
      </w:pPr>
      <w:r>
        <w:rPr>
          <w:rFonts w:hint="eastAsia"/>
          <w:highlight w:val="none"/>
          <w:lang w:val="zh-CN" w:bidi="zh-CN"/>
        </w:rPr>
        <w:t>(二）</w:t>
      </w:r>
      <w:r>
        <w:rPr>
          <w:rFonts w:hint="eastAsia"/>
          <w:highlight w:val="none"/>
          <w:lang w:val="zh-CN" w:bidi="zh-CN"/>
        </w:rPr>
        <w:tab/>
      </w:r>
      <w:r>
        <w:rPr>
          <w:rFonts w:hint="eastAsia"/>
          <w:highlight w:val="none"/>
          <w:lang w:val="zh-CN" w:bidi="zh-CN"/>
        </w:rPr>
        <w:t>验收</w:t>
      </w:r>
    </w:p>
    <w:p>
      <w:pPr>
        <w:ind w:firstLine="480"/>
        <w:rPr>
          <w:highlight w:val="none"/>
          <w:lang w:val="zh-CN" w:bidi="zh-CN"/>
        </w:rPr>
      </w:pPr>
      <w:r>
        <w:rPr>
          <w:rFonts w:hint="eastAsia"/>
          <w:highlight w:val="none"/>
          <w:lang w:val="zh-CN" w:bidi="zh-CN"/>
        </w:rPr>
        <w:t>1、</w:t>
      </w:r>
      <w:r>
        <w:rPr>
          <w:rFonts w:hint="eastAsia"/>
          <w:highlight w:val="none"/>
          <w:lang w:val="zh-CN" w:bidi="zh-CN"/>
        </w:rPr>
        <w:tab/>
      </w:r>
      <w:r>
        <w:rPr>
          <w:rFonts w:hint="eastAsia"/>
          <w:highlight w:val="none"/>
          <w:lang w:val="zh-CN" w:bidi="zh-CN"/>
        </w:rPr>
        <w:t>招标人以招标文件、中标人的投标文件、承诺、合同为依据，成立验收小组，负责对项目进行全面的验收。</w:t>
      </w:r>
    </w:p>
    <w:p>
      <w:pPr>
        <w:ind w:firstLine="480"/>
        <w:rPr>
          <w:highlight w:val="none"/>
          <w:lang w:val="zh-CN" w:bidi="zh-CN"/>
        </w:rPr>
      </w:pPr>
      <w:r>
        <w:rPr>
          <w:rFonts w:hint="eastAsia"/>
          <w:highlight w:val="none"/>
          <w:lang w:val="zh-CN" w:bidi="zh-CN"/>
        </w:rPr>
        <w:t>2、</w:t>
      </w:r>
      <w:r>
        <w:rPr>
          <w:rFonts w:hint="eastAsia"/>
          <w:highlight w:val="none"/>
          <w:lang w:val="zh-CN" w:bidi="zh-CN"/>
        </w:rPr>
        <w:tab/>
      </w:r>
      <w:r>
        <w:rPr>
          <w:rFonts w:hint="eastAsia"/>
          <w:highlight w:val="none"/>
          <w:lang w:val="zh-CN" w:bidi="zh-CN"/>
        </w:rPr>
        <w:t>货物的验收包括：数量、外观、质量、性能、包装等；所有设备和附（配）件应符合其规定的性能，无瑕疵和缺陷，质量为合格产品。中标供应商对质量问题负责包退、包换 和包修，因此发生的费用由中标供应商自行负责。</w:t>
      </w:r>
    </w:p>
    <w:p>
      <w:pPr>
        <w:ind w:firstLine="480"/>
        <w:rPr>
          <w:highlight w:val="none"/>
          <w:lang w:val="zh-CN" w:bidi="zh-CN"/>
        </w:rPr>
      </w:pPr>
      <w:r>
        <w:rPr>
          <w:highlight w:val="none"/>
          <w:lang w:val="zh-CN" w:bidi="zh-CN"/>
        </w:rPr>
        <w:t>3</w:t>
      </w:r>
      <w:r>
        <w:rPr>
          <w:rFonts w:hint="eastAsia"/>
          <w:highlight w:val="none"/>
          <w:lang w:val="zh-CN" w:bidi="zh-CN"/>
        </w:rPr>
        <w:t>、</w:t>
      </w:r>
      <w:r>
        <w:rPr>
          <w:rFonts w:hint="eastAsia"/>
          <w:highlight w:val="none"/>
          <w:lang w:val="zh-CN" w:bidi="zh-CN"/>
        </w:rPr>
        <w:tab/>
      </w:r>
      <w:r>
        <w:rPr>
          <w:rFonts w:hint="eastAsia"/>
          <w:highlight w:val="none"/>
          <w:lang w:val="zh-CN" w:bidi="zh-CN"/>
        </w:rPr>
        <w:t>中标人应派有资格、有经验的人员负责安装、调试，须在合同规定的时间内完成按 照、调试；在调试工作完成后，根据相关部门规定的验收方案，严格按照有关要求及标准，对整个项目进行验收；交付使用时要同时向招标人提供详细的技术文件、调试报告、安装记 录；</w:t>
      </w:r>
    </w:p>
    <w:p>
      <w:pPr>
        <w:ind w:firstLine="480"/>
        <w:rPr>
          <w:highlight w:val="none"/>
          <w:lang w:val="zh-CN" w:bidi="zh-CN"/>
        </w:rPr>
      </w:pPr>
      <w:r>
        <w:rPr>
          <w:rFonts w:hint="eastAsia"/>
          <w:highlight w:val="none"/>
          <w:lang w:val="zh-CN" w:bidi="zh-CN"/>
        </w:rPr>
        <w:t>(三）</w:t>
      </w:r>
      <w:r>
        <w:rPr>
          <w:rFonts w:hint="eastAsia"/>
          <w:highlight w:val="none"/>
          <w:lang w:val="zh-CN" w:bidi="zh-CN"/>
        </w:rPr>
        <w:tab/>
      </w:r>
      <w:r>
        <w:rPr>
          <w:rFonts w:hint="eastAsia"/>
          <w:highlight w:val="none"/>
          <w:lang w:val="zh-CN" w:bidi="zh-CN"/>
        </w:rPr>
        <w:t>质保、维修及售后服务</w:t>
      </w:r>
    </w:p>
    <w:p>
      <w:pPr>
        <w:ind w:firstLine="480"/>
        <w:rPr>
          <w:highlight w:val="none"/>
          <w:lang w:val="zh-CN" w:bidi="zh-CN"/>
        </w:rPr>
      </w:pPr>
      <w:r>
        <w:rPr>
          <w:rFonts w:hint="eastAsia"/>
          <w:highlight w:val="none"/>
          <w:lang w:val="zh-CN" w:bidi="zh-CN"/>
        </w:rPr>
        <w:t>质量保证：所提供的货物，若技术性能无特殊说明，则按生产企业或国家有关部门最新颁布的标 准及规范为准。</w:t>
      </w:r>
    </w:p>
    <w:p>
      <w:pPr>
        <w:ind w:firstLine="480"/>
        <w:rPr>
          <w:highlight w:val="none"/>
          <w:lang w:val="zh-CN" w:bidi="zh-CN"/>
        </w:rPr>
      </w:pPr>
      <w:r>
        <w:rPr>
          <w:rFonts w:hint="eastAsia"/>
          <w:highlight w:val="none"/>
          <w:lang w:val="zh-CN" w:bidi="zh-CN"/>
        </w:rPr>
        <w:t>售后服务：应按照国家有关法律法规规章和“三包”规定以及合同所附的“服务承诺”提供服务。</w:t>
      </w:r>
    </w:p>
    <w:p>
      <w:pPr>
        <w:ind w:firstLine="480"/>
        <w:rPr>
          <w:highlight w:val="none"/>
          <w:lang w:val="zh-CN" w:bidi="zh-CN"/>
        </w:rPr>
      </w:pPr>
      <w:r>
        <w:rPr>
          <w:rFonts w:hint="eastAsia"/>
          <w:highlight w:val="none"/>
          <w:lang w:val="zh-CN" w:bidi="zh-CN"/>
        </w:rPr>
        <w:t>对于正常使用情况下出现的故障，中标人应在</w:t>
      </w:r>
      <w:r>
        <w:rPr>
          <w:highlight w:val="none"/>
          <w:lang w:val="zh-CN" w:bidi="zh-CN"/>
        </w:rPr>
        <w:t>4</w:t>
      </w:r>
      <w:r>
        <w:rPr>
          <w:rFonts w:hint="eastAsia"/>
          <w:highlight w:val="none"/>
          <w:lang w:val="zh-CN" w:bidi="zh-CN"/>
        </w:rPr>
        <w:t>小时内作出响应，24小时内恢复正常使用。</w:t>
      </w:r>
    </w:p>
    <w:p>
      <w:pPr>
        <w:ind w:firstLine="480"/>
        <w:rPr>
          <w:highlight w:val="none"/>
          <w:lang w:val="zh-CN" w:bidi="zh-CN"/>
        </w:rPr>
      </w:pPr>
      <w:r>
        <w:rPr>
          <w:rFonts w:hint="eastAsia"/>
          <w:highlight w:val="none"/>
          <w:lang w:val="zh-CN" w:bidi="zh-CN"/>
        </w:rPr>
        <w:t>在质保期间，所有出现故障应迅速修复或更换（注明响应时间及承诺修复时限），并承担由此所发生的全部费用。</w:t>
      </w:r>
    </w:p>
    <w:p>
      <w:pPr>
        <w:pStyle w:val="4"/>
        <w:rPr>
          <w:highlight w:val="none"/>
        </w:rPr>
      </w:pPr>
      <w:bookmarkStart w:id="28" w:name="_Toc96092865"/>
      <w:r>
        <w:rPr>
          <w:highlight w:val="none"/>
        </w:rPr>
        <w:t>评标办法</w:t>
      </w:r>
      <w:bookmarkEnd w:id="28"/>
    </w:p>
    <w:p>
      <w:pPr>
        <w:pStyle w:val="5"/>
        <w:rPr>
          <w:highlight w:val="none"/>
        </w:rPr>
      </w:pPr>
      <w:r>
        <w:rPr>
          <w:rFonts w:hint="eastAsia"/>
          <w:highlight w:val="none"/>
        </w:rPr>
        <w:t>评委构成</w:t>
      </w:r>
    </w:p>
    <w:p>
      <w:pPr>
        <w:ind w:firstLine="480"/>
        <w:rPr>
          <w:rFonts w:eastAsiaTheme="minorEastAsia"/>
          <w:highlight w:val="none"/>
        </w:rPr>
      </w:pPr>
      <w:r>
        <w:rPr>
          <w:rFonts w:hint="eastAsia"/>
          <w:highlight w:val="none"/>
        </w:rPr>
        <w:t>本采购项目的评委分别由相关的专家、采购人代表等有关人员构成。</w:t>
      </w:r>
    </w:p>
    <w:p>
      <w:pPr>
        <w:pStyle w:val="5"/>
        <w:rPr>
          <w:highlight w:val="none"/>
        </w:rPr>
      </w:pPr>
      <w:r>
        <w:rPr>
          <w:rFonts w:hint="eastAsia"/>
          <w:highlight w:val="none"/>
        </w:rPr>
        <w:t>评标原则</w:t>
      </w:r>
    </w:p>
    <w:p>
      <w:pPr>
        <w:ind w:firstLine="480"/>
        <w:rPr>
          <w:highlight w:val="none"/>
        </w:rPr>
      </w:pPr>
      <w:r>
        <w:rPr>
          <w:rFonts w:hint="eastAsia"/>
          <w:highlight w:val="none"/>
        </w:rPr>
        <w:t>评标委员会必须公平、公正、客观，不带任何倾向性和启发性；不得向外界透露任何与评标有关的内容；任何单位和个人不得干扰、影响评标的正常进行；评标委员会及有关工作人员不得私下与供应商接触。</w:t>
      </w:r>
    </w:p>
    <w:p>
      <w:pPr>
        <w:pStyle w:val="5"/>
        <w:rPr>
          <w:highlight w:val="none"/>
        </w:rPr>
      </w:pPr>
      <w:bookmarkStart w:id="29" w:name="_Hlk94359522"/>
      <w:r>
        <w:rPr>
          <w:rFonts w:hint="eastAsia"/>
          <w:highlight w:val="none"/>
        </w:rPr>
        <w:t>评标办法</w:t>
      </w:r>
    </w:p>
    <w:p>
      <w:pPr>
        <w:ind w:firstLine="482"/>
        <w:rPr>
          <w:highlight w:val="none"/>
        </w:rPr>
      </w:pPr>
      <w:r>
        <w:rPr>
          <w:rFonts w:hint="eastAsia" w:asciiTheme="minorEastAsia" w:hAnsiTheme="minorEastAsia" w:cstheme="minorEastAsia"/>
          <w:b/>
          <w:bCs/>
          <w:szCs w:val="24"/>
          <w:highlight w:val="none"/>
        </w:rPr>
        <w:t>此次采购招标采用评分办法</w:t>
      </w:r>
      <w:r>
        <w:rPr>
          <w:rFonts w:hint="eastAsia" w:asciiTheme="minorEastAsia" w:hAnsiTheme="minorEastAsia" w:cstheme="minorEastAsia"/>
          <w:b/>
          <w:bCs/>
          <w:szCs w:val="24"/>
          <w:highlight w:val="none"/>
          <w:u w:val="single"/>
        </w:rPr>
        <w:t xml:space="preserve">   </w:t>
      </w:r>
      <w:r>
        <w:rPr>
          <w:rFonts w:asciiTheme="minorEastAsia" w:hAnsiTheme="minorEastAsia" w:cstheme="minorEastAsia"/>
          <w:b/>
          <w:bCs/>
          <w:szCs w:val="24"/>
          <w:highlight w:val="none"/>
          <w:u w:val="single"/>
        </w:rPr>
        <w:t>3.2</w:t>
      </w:r>
      <w:r>
        <w:rPr>
          <w:rFonts w:hint="eastAsia" w:asciiTheme="minorEastAsia" w:hAnsiTheme="minorEastAsia" w:cstheme="minorEastAsia"/>
          <w:b/>
          <w:bCs/>
          <w:szCs w:val="24"/>
          <w:highlight w:val="none"/>
          <w:u w:val="single"/>
        </w:rPr>
        <w:t xml:space="preserve">   </w:t>
      </w:r>
      <w:r>
        <w:rPr>
          <w:rFonts w:hint="eastAsia" w:asciiTheme="minorEastAsia" w:hAnsiTheme="minorEastAsia" w:cstheme="minorEastAsia"/>
          <w:b/>
          <w:bCs/>
          <w:szCs w:val="24"/>
          <w:highlight w:val="none"/>
        </w:rPr>
        <w:t>。（评分办法3</w:t>
      </w:r>
      <w:r>
        <w:rPr>
          <w:rFonts w:asciiTheme="minorEastAsia" w:hAnsiTheme="minorEastAsia" w:cstheme="minorEastAsia"/>
          <w:b/>
          <w:bCs/>
          <w:szCs w:val="24"/>
          <w:highlight w:val="none"/>
        </w:rPr>
        <w:t>.</w:t>
      </w:r>
      <w:r>
        <w:rPr>
          <w:rFonts w:hint="eastAsia" w:asciiTheme="minorEastAsia" w:hAnsiTheme="minorEastAsia" w:cstheme="minorEastAsia"/>
          <w:b/>
          <w:bCs/>
          <w:szCs w:val="24"/>
          <w:highlight w:val="none"/>
        </w:rPr>
        <w:t>1适用于采购项目中包含集成施工等技术服务的情况；评分办法3</w:t>
      </w:r>
      <w:r>
        <w:rPr>
          <w:rFonts w:asciiTheme="minorEastAsia" w:hAnsiTheme="minorEastAsia" w:cstheme="minorEastAsia"/>
          <w:b/>
          <w:bCs/>
          <w:szCs w:val="24"/>
          <w:highlight w:val="none"/>
        </w:rPr>
        <w:t>.</w:t>
      </w:r>
      <w:r>
        <w:rPr>
          <w:rFonts w:hint="eastAsia" w:asciiTheme="minorEastAsia" w:hAnsiTheme="minorEastAsia" w:cstheme="minorEastAsia"/>
          <w:b/>
          <w:bCs/>
          <w:szCs w:val="24"/>
          <w:highlight w:val="none"/>
        </w:rPr>
        <w:t>2适用于纯产品采购）</w:t>
      </w:r>
    </w:p>
    <w:p>
      <w:pPr>
        <w:pStyle w:val="6"/>
        <w:rPr>
          <w:highlight w:val="none"/>
        </w:rPr>
      </w:pPr>
      <w:r>
        <w:rPr>
          <w:rFonts w:hint="eastAsia"/>
          <w:highlight w:val="none"/>
        </w:rPr>
        <w:t>综合评分法（按四舍五入取至小数点后两位）</w:t>
      </w:r>
    </w:p>
    <w:p>
      <w:pPr>
        <w:ind w:firstLine="480"/>
        <w:rPr>
          <w:rFonts w:asciiTheme="minorEastAsia" w:hAnsiTheme="minorEastAsia" w:cstheme="minorEastAsia"/>
          <w:szCs w:val="24"/>
          <w:highlight w:val="none"/>
        </w:rPr>
      </w:pPr>
      <w:r>
        <w:rPr>
          <w:rFonts w:hint="eastAsia" w:asciiTheme="minorEastAsia" w:hAnsiTheme="minorEastAsia" w:cstheme="minorEastAsia"/>
          <w:highlight w:val="none"/>
        </w:rPr>
        <w:t>评委将以采购文件为评标依据，对投标人报价、技术文件两部分内容按百分制打分，分为价格分A；技术分B；服务分C。</w:t>
      </w:r>
    </w:p>
    <w:p>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2"/>
        <w:rPr>
          <w:rFonts w:asciiTheme="minorEastAsia" w:hAnsiTheme="minorEastAsia" w:cstheme="minorEastAsia"/>
          <w:b/>
          <w:bCs/>
          <w:highlight w:val="none"/>
        </w:rPr>
      </w:pPr>
      <w:r>
        <w:rPr>
          <w:rFonts w:hint="eastAsia" w:asciiTheme="minorEastAsia" w:hAnsiTheme="minorEastAsia" w:cstheme="minorEastAsia"/>
          <w:b/>
          <w:bCs/>
          <w:highlight w:val="none"/>
        </w:rPr>
        <w:t>1.价格分 （总分A＝70分）</w:t>
      </w:r>
    </w:p>
    <w:p>
      <w:pPr>
        <w:pStyle w:val="28"/>
        <w:spacing w:line="400" w:lineRule="exact"/>
        <w:ind w:left="738" w:leftChars="186" w:hanging="292" w:hangingChars="122"/>
        <w:rPr>
          <w:rFonts w:asciiTheme="minorEastAsia" w:hAnsiTheme="minorEastAsia" w:cstheme="minorEastAsia"/>
          <w:kern w:val="2"/>
          <w:highlight w:val="none"/>
        </w:rPr>
      </w:pPr>
      <w:r>
        <w:rPr>
          <w:rFonts w:hint="eastAsia" w:asciiTheme="minorEastAsia" w:hAnsiTheme="minorEastAsia" w:cstheme="minorEastAsia"/>
          <w:kern w:val="2"/>
          <w:highlight w:val="none"/>
        </w:rPr>
        <w:t>价格分计算公式：</w:t>
      </w:r>
    </w:p>
    <w:p>
      <w:pPr>
        <w:pStyle w:val="28"/>
        <w:spacing w:line="400" w:lineRule="exact"/>
        <w:ind w:left="738" w:leftChars="186" w:hanging="292" w:hangingChars="122"/>
        <w:rPr>
          <w:rFonts w:asciiTheme="minorEastAsia" w:hAnsiTheme="minorEastAsia" w:cstheme="minorEastAsia"/>
          <w:kern w:val="2"/>
          <w:highlight w:val="none"/>
        </w:rPr>
      </w:pPr>
      <w:r>
        <w:rPr>
          <w:rFonts w:hint="eastAsia" w:asciiTheme="minorEastAsia" w:hAnsiTheme="minorEastAsia" w:cstheme="minorEastAsia"/>
          <w:kern w:val="2"/>
          <w:highlight w:val="none"/>
        </w:rPr>
        <w:t xml:space="preserve">                　　最低有效投标人报价金额（万元）</w:t>
      </w:r>
    </w:p>
    <w:p>
      <w:pPr>
        <w:pStyle w:val="28"/>
        <w:spacing w:line="400" w:lineRule="exact"/>
        <w:ind w:left="738" w:leftChars="186" w:hanging="292" w:hangingChars="122"/>
        <w:rPr>
          <w:rFonts w:asciiTheme="minorEastAsia" w:hAnsiTheme="minorEastAsia" w:cstheme="minorEastAsia"/>
          <w:kern w:val="2"/>
          <w:highlight w:val="none"/>
        </w:rPr>
      </w:pPr>
      <w:r>
        <w:rPr>
          <w:rFonts w:hint="eastAsia"/>
          <w:highlight w:val="none"/>
        </w:rPr>
        <mc:AlternateContent>
          <mc:Choice Requires="wps">
            <w:drawing>
              <wp:anchor distT="0" distB="0" distL="114300" distR="114300" simplePos="0" relativeHeight="251659264" behindDoc="0" locked="0" layoutInCell="1" allowOverlap="1">
                <wp:simplePos x="0" y="0"/>
                <wp:positionH relativeFrom="column">
                  <wp:posOffset>1371600</wp:posOffset>
                </wp:positionH>
                <wp:positionV relativeFrom="paragraph">
                  <wp:posOffset>69850</wp:posOffset>
                </wp:positionV>
                <wp:extent cx="2200275" cy="635"/>
                <wp:effectExtent l="0" t="0" r="28575" b="37465"/>
                <wp:wrapNone/>
                <wp:docPr id="3" name="直接连接符 3"/>
                <wp:cNvGraphicFramePr/>
                <a:graphic xmlns:a="http://schemas.openxmlformats.org/drawingml/2006/main">
                  <a:graphicData uri="http://schemas.microsoft.com/office/word/2010/wordprocessingShape">
                    <wps:wsp>
                      <wps:cNvCnPr/>
                      <wps:spPr>
                        <a:xfrm>
                          <a:off x="0" y="0"/>
                          <a:ext cx="220027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08pt;margin-top:5.5pt;height:0.05pt;width:173.25pt;z-index:251659264;mso-width-relative:page;mso-height-relative:page;" filled="f" stroked="t" coordsize="21600,21600" o:gfxdata="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IB&#10;gejWAAAACQEAAA8AAAAAAAAAAQAgAAAAIgAAAGRycy9kb3ducmV2LnhtbFBLAQIUABQAAAAIAIdO&#10;4kCyE6nz7AEAANoDAAAOAAAAAAAAAAEAIAAAACUBAABkcnMvZTJvRG9jLnhtbFBLBQYAAAAABgAG&#10;AFkBAACDBQAAAAA=&#10;">
                <v:fill on="f" focussize="0,0"/>
                <v:stroke color="#000000" joinstyle="round"/>
                <v:imagedata o:title=""/>
                <o:lock v:ext="edit" aspectratio="f"/>
              </v:line>
            </w:pict>
          </mc:Fallback>
        </mc:AlternateContent>
      </w:r>
      <w:r>
        <w:rPr>
          <w:rFonts w:hint="eastAsia" w:asciiTheme="minorEastAsia" w:hAnsiTheme="minorEastAsia" w:cstheme="minorEastAsia"/>
          <w:kern w:val="2"/>
          <w:highlight w:val="none"/>
        </w:rPr>
        <w:t>某价格分 =                                  　　   ×70分</w:t>
      </w:r>
    </w:p>
    <w:p>
      <w:pPr>
        <w:pStyle w:val="28"/>
        <w:spacing w:line="400" w:lineRule="exact"/>
        <w:ind w:left="738" w:leftChars="186" w:hanging="292" w:hangingChars="122"/>
        <w:rPr>
          <w:rFonts w:asciiTheme="minorEastAsia" w:hAnsiTheme="minorEastAsia" w:cstheme="minorEastAsia"/>
          <w:kern w:val="2"/>
          <w:highlight w:val="none"/>
        </w:rPr>
      </w:pPr>
      <w:r>
        <w:rPr>
          <w:rFonts w:hint="eastAsia" w:asciiTheme="minorEastAsia" w:hAnsiTheme="minorEastAsia" w:cstheme="minorEastAsia"/>
          <w:kern w:val="2"/>
          <w:highlight w:val="none"/>
        </w:rPr>
        <w:t xml:space="preserve">                   　某投标人报价金额（万元）</w:t>
      </w:r>
    </w:p>
    <w:p>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2"/>
        <w:rPr>
          <w:rFonts w:asciiTheme="minorEastAsia" w:hAnsiTheme="minorEastAsia" w:cstheme="minorEastAsia"/>
          <w:b/>
          <w:bCs/>
          <w:highlight w:val="none"/>
        </w:rPr>
      </w:pPr>
      <w:r>
        <w:rPr>
          <w:rFonts w:hint="eastAsia" w:asciiTheme="minorEastAsia" w:hAnsiTheme="minorEastAsia" w:cstheme="minorEastAsia"/>
          <w:b/>
          <w:bCs/>
          <w:highlight w:val="none"/>
        </w:rPr>
        <w:t>2.技术分（总分B＝</w:t>
      </w:r>
      <w:r>
        <w:rPr>
          <w:rFonts w:asciiTheme="minorEastAsia" w:hAnsiTheme="minorEastAsia" w:cstheme="minorEastAsia"/>
          <w:b/>
          <w:bCs/>
          <w:highlight w:val="none"/>
        </w:rPr>
        <w:t>25</w:t>
      </w:r>
      <w:r>
        <w:rPr>
          <w:rFonts w:hint="eastAsia" w:asciiTheme="minorEastAsia" w:hAnsiTheme="minorEastAsia" w:cstheme="minorEastAsia"/>
          <w:b/>
          <w:bCs/>
          <w:highlight w:val="none"/>
        </w:rPr>
        <w:t>分）</w:t>
      </w:r>
    </w:p>
    <w:p>
      <w:pPr>
        <w:ind w:firstLine="480"/>
        <w:rPr>
          <w:highlight w:val="none"/>
        </w:rPr>
      </w:pPr>
      <w:r>
        <w:rPr>
          <w:rFonts w:hint="eastAsia"/>
          <w:highlight w:val="none"/>
        </w:rPr>
        <w:t>1、设备技术指标（1</w:t>
      </w:r>
      <w:r>
        <w:rPr>
          <w:highlight w:val="none"/>
        </w:rPr>
        <w:t>0</w:t>
      </w:r>
      <w:r>
        <w:rPr>
          <w:rFonts w:hint="eastAsia"/>
          <w:highlight w:val="none"/>
        </w:rPr>
        <w:t>分）</w:t>
      </w:r>
    </w:p>
    <w:p>
      <w:pPr>
        <w:ind w:firstLine="480"/>
        <w:rPr>
          <w:highlight w:val="none"/>
        </w:rPr>
      </w:pPr>
      <w:r>
        <w:rPr>
          <w:rFonts w:hint="eastAsia"/>
          <w:highlight w:val="none"/>
        </w:rPr>
        <w:t>招标文件中的技术要求，投标人每有一项达不到的扣1分，扣完为止。</w:t>
      </w:r>
    </w:p>
    <w:p>
      <w:pPr>
        <w:ind w:firstLine="480"/>
        <w:rPr>
          <w:highlight w:val="none"/>
        </w:rPr>
      </w:pPr>
      <w:r>
        <w:rPr>
          <w:rFonts w:hint="eastAsia"/>
          <w:highlight w:val="none"/>
        </w:rPr>
        <w:t>2、设计方案（1</w:t>
      </w:r>
      <w:r>
        <w:rPr>
          <w:highlight w:val="none"/>
        </w:rPr>
        <w:t>0</w:t>
      </w:r>
      <w:r>
        <w:rPr>
          <w:rFonts w:hint="eastAsia"/>
          <w:highlight w:val="none"/>
        </w:rPr>
        <w:t>分）</w:t>
      </w:r>
    </w:p>
    <w:p>
      <w:pPr>
        <w:ind w:firstLine="480"/>
        <w:rPr>
          <w:highlight w:val="none"/>
        </w:rPr>
      </w:pPr>
      <w:r>
        <w:rPr>
          <w:rFonts w:hint="eastAsia"/>
          <w:highlight w:val="none"/>
        </w:rPr>
        <w:t>根据投标人设计方案是否完善合理,是否符合甲方要求,是否具有一定的先进性、可靠性等内容进行评分。</w:t>
      </w:r>
    </w:p>
    <w:p>
      <w:pPr>
        <w:ind w:firstLine="480"/>
        <w:rPr>
          <w:highlight w:val="none"/>
        </w:rPr>
      </w:pPr>
      <w:r>
        <w:rPr>
          <w:rFonts w:hint="eastAsia"/>
          <w:highlight w:val="none"/>
        </w:rPr>
        <w:t xml:space="preserve">一档（1～4分）：设计方案没有明显技术错误，较简单可行, 方案整体性、可靠性、先进性、兼容性一般; </w:t>
      </w:r>
    </w:p>
    <w:p>
      <w:pPr>
        <w:ind w:firstLine="480"/>
        <w:rPr>
          <w:highlight w:val="none"/>
        </w:rPr>
      </w:pPr>
      <w:r>
        <w:rPr>
          <w:rFonts w:hint="eastAsia"/>
          <w:highlight w:val="none"/>
        </w:rPr>
        <w:t>二档（5～8分）：设计方案一般，对系统有较全面的描述，方案整体性、可靠性、先进性、兼容性较好；</w:t>
      </w:r>
    </w:p>
    <w:p>
      <w:pPr>
        <w:ind w:firstLine="480"/>
        <w:rPr>
          <w:highlight w:val="none"/>
        </w:rPr>
      </w:pPr>
      <w:r>
        <w:rPr>
          <w:rFonts w:hint="eastAsia"/>
          <w:highlight w:val="none"/>
        </w:rPr>
        <w:t>三档（9～12分）：设计方案详细可行，对系统有全面详尽的描述,方案整体性、可靠性、先进性、兼容性好。</w:t>
      </w:r>
    </w:p>
    <w:p>
      <w:pPr>
        <w:ind w:firstLine="480"/>
        <w:rPr>
          <w:highlight w:val="none"/>
        </w:rPr>
      </w:pPr>
      <w:r>
        <w:rPr>
          <w:rFonts w:hint="eastAsia"/>
          <w:highlight w:val="none"/>
        </w:rPr>
        <w:t>3、实施方案（</w:t>
      </w:r>
      <w:r>
        <w:rPr>
          <w:highlight w:val="none"/>
        </w:rPr>
        <w:t>5</w:t>
      </w:r>
      <w:r>
        <w:rPr>
          <w:rFonts w:hint="eastAsia"/>
          <w:highlight w:val="none"/>
        </w:rPr>
        <w:t>分）</w:t>
      </w:r>
    </w:p>
    <w:p>
      <w:pPr>
        <w:ind w:firstLine="480"/>
        <w:rPr>
          <w:highlight w:val="none"/>
        </w:rPr>
      </w:pPr>
      <w:r>
        <w:rPr>
          <w:rFonts w:hint="eastAsia"/>
          <w:highlight w:val="none"/>
        </w:rPr>
        <w:t>根据投标人项目实施方案是否完善合理,是否符合甲方要求,是否具有一定的先进性、可靠性等内容进行评分，全部符合得1分，否则不得分。</w:t>
      </w:r>
    </w:p>
    <w:p>
      <w:pPr>
        <w:ind w:firstLine="482"/>
        <w:rPr>
          <w:b/>
          <w:bCs/>
          <w:highlight w:val="none"/>
        </w:rPr>
      </w:pPr>
      <w:r>
        <w:rPr>
          <w:b/>
          <w:bCs/>
          <w:highlight w:val="none"/>
        </w:rPr>
        <w:t>3</w:t>
      </w:r>
      <w:r>
        <w:rPr>
          <w:rFonts w:hint="eastAsia"/>
          <w:b/>
          <w:bCs/>
          <w:highlight w:val="none"/>
        </w:rPr>
        <w:t>.服务分（总分</w:t>
      </w:r>
      <w:r>
        <w:rPr>
          <w:b/>
          <w:bCs/>
          <w:highlight w:val="none"/>
        </w:rPr>
        <w:t>C</w:t>
      </w:r>
      <w:r>
        <w:rPr>
          <w:rFonts w:hint="eastAsia"/>
          <w:b/>
          <w:bCs/>
          <w:highlight w:val="none"/>
        </w:rPr>
        <w:t>＝</w:t>
      </w:r>
      <w:r>
        <w:rPr>
          <w:b/>
          <w:bCs/>
          <w:highlight w:val="none"/>
        </w:rPr>
        <w:t>5</w:t>
      </w:r>
      <w:r>
        <w:rPr>
          <w:rFonts w:hint="eastAsia"/>
          <w:b/>
          <w:bCs/>
          <w:highlight w:val="none"/>
        </w:rPr>
        <w:t>分）</w:t>
      </w:r>
    </w:p>
    <w:p>
      <w:pPr>
        <w:ind w:firstLine="480"/>
        <w:rPr>
          <w:highlight w:val="none"/>
        </w:rPr>
      </w:pPr>
      <w:r>
        <w:rPr>
          <w:rFonts w:hint="eastAsia"/>
          <w:highlight w:val="none"/>
        </w:rPr>
        <w:t>根据投标人售后服务、技术支持、培训等是否完善合理,是否符合甲方要求,内容进行评分。</w:t>
      </w:r>
    </w:p>
    <w:p>
      <w:pPr>
        <w:ind w:firstLine="480"/>
        <w:rPr>
          <w:highlight w:val="none"/>
        </w:rPr>
      </w:pPr>
      <w:bookmarkStart w:id="30" w:name="_Toc139966433"/>
      <w:bookmarkStart w:id="31" w:name="_Toc139967217"/>
      <w:r>
        <w:rPr>
          <w:rFonts w:hint="eastAsia"/>
          <w:highlight w:val="none"/>
        </w:rPr>
        <w:t>（三）中标标准：评标委员会将根据总得分高低排列各投标人次序（总分相同时，依次按投标报价低优先、质保期长优先、交货时间短优先、故障到达时间短优先的顺序，排列各投标人次序），并依照次序确定中标供应商。</w:t>
      </w:r>
    </w:p>
    <w:p>
      <w:pPr>
        <w:pStyle w:val="6"/>
        <w:rPr>
          <w:highlight w:val="none"/>
        </w:rPr>
      </w:pPr>
      <w:r>
        <w:rPr>
          <w:rFonts w:hint="eastAsia"/>
          <w:highlight w:val="none"/>
        </w:rPr>
        <w:t>纯产品采购综合评分法（按四舍五入取至小数点后两位）</w:t>
      </w:r>
    </w:p>
    <w:p>
      <w:pPr>
        <w:ind w:firstLine="480"/>
        <w:rPr>
          <w:highlight w:val="none"/>
        </w:rPr>
      </w:pPr>
      <w:r>
        <w:rPr>
          <w:rFonts w:hint="eastAsia"/>
          <w:highlight w:val="none"/>
        </w:rPr>
        <w:t>投标人商务报价评分+综合评分合计为总分（商务报价60分，综合评分40分，总计100分），以合计总分由高到低确定中标供应商顺序。</w:t>
      </w:r>
    </w:p>
    <w:p>
      <w:pPr>
        <w:ind w:firstLine="480"/>
        <w:rPr>
          <w:highlight w:val="none"/>
        </w:rPr>
      </w:pPr>
      <w:r>
        <w:rPr>
          <w:rFonts w:hint="eastAsia"/>
          <w:highlight w:val="none"/>
        </w:rPr>
        <w:t>综合评分分为以下4个部分。</w:t>
      </w:r>
    </w:p>
    <w:p>
      <w:pPr>
        <w:ind w:firstLine="480"/>
        <w:rPr>
          <w:highlight w:val="none"/>
        </w:rPr>
      </w:pPr>
      <w:r>
        <w:rPr>
          <w:rFonts w:hint="eastAsia"/>
          <w:highlight w:val="none"/>
        </w:rPr>
        <w:t>1：产品质量：供应商以往的质量水平是否稳定（10分）。</w:t>
      </w:r>
    </w:p>
    <w:p>
      <w:pPr>
        <w:ind w:firstLine="480"/>
        <w:rPr>
          <w:highlight w:val="none"/>
        </w:rPr>
      </w:pPr>
      <w:r>
        <w:rPr>
          <w:rFonts w:hint="eastAsia"/>
          <w:highlight w:val="none"/>
        </w:rPr>
        <w:t>2：供货能力：交货期是否满足项目需求，是否出现拖期现象（10分）。</w:t>
      </w:r>
    </w:p>
    <w:p>
      <w:pPr>
        <w:ind w:firstLine="480"/>
        <w:rPr>
          <w:highlight w:val="none"/>
        </w:rPr>
      </w:pPr>
      <w:r>
        <w:rPr>
          <w:rFonts w:hint="eastAsia"/>
          <w:highlight w:val="none"/>
        </w:rPr>
        <w:t>3：财务状况、管理水平：现金流是否充足、是否影响供货、内部管理是否有效到位（10分）。</w:t>
      </w:r>
    </w:p>
    <w:p>
      <w:pPr>
        <w:ind w:firstLine="480"/>
        <w:rPr>
          <w:highlight w:val="none"/>
        </w:rPr>
      </w:pPr>
      <w:r>
        <w:rPr>
          <w:rFonts w:hint="eastAsia"/>
          <w:highlight w:val="none"/>
        </w:rPr>
        <w:t>4：技术支持、售后服务、合作口碑、各类证书、资料是否提供及时、是否有较好的合作愿望和能力（10分）。</w:t>
      </w:r>
    </w:p>
    <w:bookmarkEnd w:id="29"/>
    <w:bookmarkEnd w:id="30"/>
    <w:bookmarkEnd w:id="31"/>
    <w:p>
      <w:pPr>
        <w:ind w:firstLine="480"/>
        <w:rPr>
          <w:szCs w:val="24"/>
          <w:highlight w:val="none"/>
        </w:rPr>
      </w:pPr>
    </w:p>
    <w:p>
      <w:pPr>
        <w:ind w:firstLine="480"/>
        <w:rPr>
          <w:rFonts w:hint="eastAsia"/>
          <w:szCs w:val="24"/>
          <w:highlight w:val="none"/>
        </w:rPr>
      </w:pPr>
    </w:p>
    <w:p>
      <w:pPr>
        <w:pStyle w:val="2"/>
        <w:rPr>
          <w:highlight w:val="none"/>
        </w:rPr>
      </w:pPr>
      <w:bookmarkStart w:id="32" w:name="_Toc96092866"/>
      <w:r>
        <w:rPr>
          <w:rFonts w:hint="eastAsia"/>
          <w:highlight w:val="none"/>
        </w:rPr>
        <w:t>合同条款</w:t>
      </w:r>
      <w:bookmarkEnd w:id="32"/>
    </w:p>
    <w:p>
      <w:pPr>
        <w:pStyle w:val="2"/>
        <w:rPr>
          <w:highlight w:val="none"/>
        </w:rPr>
      </w:pPr>
      <w:bookmarkStart w:id="33" w:name="_Toc96092867"/>
      <w:r>
        <w:rPr>
          <w:rFonts w:hint="eastAsia"/>
          <w:highlight w:val="none"/>
        </w:rPr>
        <w:t>投标文件格式</w:t>
      </w:r>
      <w:bookmarkEnd w:id="33"/>
    </w:p>
    <w:p>
      <w:pPr>
        <w:pStyle w:val="3"/>
        <w:ind w:firstLine="480"/>
        <w:rPr>
          <w:highlight w:val="none"/>
        </w:rPr>
      </w:pPr>
    </w:p>
    <w:p>
      <w:pPr>
        <w:ind w:firstLine="0" w:firstLineChars="0"/>
        <w:jc w:val="right"/>
        <w:rPr>
          <w:sz w:val="48"/>
          <w:szCs w:val="52"/>
          <w:highlight w:val="none"/>
        </w:rPr>
      </w:pPr>
      <w:r>
        <w:rPr>
          <w:rFonts w:hint="eastAsia" w:hAnsi="宋体"/>
          <w:b/>
          <w:sz w:val="28"/>
          <w:highlight w:val="none"/>
        </w:rPr>
        <w:t>正/副本</w:t>
      </w:r>
    </w:p>
    <w:p>
      <w:pPr>
        <w:ind w:firstLine="0" w:firstLineChars="0"/>
        <w:jc w:val="center"/>
        <w:rPr>
          <w:sz w:val="48"/>
          <w:szCs w:val="52"/>
          <w:highlight w:val="none"/>
        </w:rPr>
      </w:pPr>
    </w:p>
    <w:p>
      <w:pPr>
        <w:ind w:firstLine="0" w:firstLineChars="0"/>
        <w:jc w:val="center"/>
        <w:rPr>
          <w:sz w:val="56"/>
          <w:szCs w:val="72"/>
          <w:highlight w:val="none"/>
        </w:rPr>
      </w:pPr>
      <w:r>
        <w:rPr>
          <w:rFonts w:hint="eastAsia"/>
          <w:sz w:val="56"/>
          <w:szCs w:val="72"/>
          <w:highlight w:val="none"/>
        </w:rPr>
        <w:t>投标文件</w:t>
      </w:r>
    </w:p>
    <w:p>
      <w:pPr>
        <w:ind w:firstLine="0" w:firstLineChars="0"/>
        <w:jc w:val="center"/>
        <w:rPr>
          <w:sz w:val="48"/>
          <w:szCs w:val="52"/>
          <w:highlight w:val="none"/>
        </w:rPr>
      </w:pPr>
    </w:p>
    <w:p>
      <w:pPr>
        <w:ind w:firstLine="480"/>
        <w:rPr>
          <w:highlight w:val="none"/>
        </w:rPr>
      </w:pPr>
    </w:p>
    <w:p>
      <w:pPr>
        <w:ind w:firstLine="480"/>
        <w:rPr>
          <w:highlight w:val="none"/>
        </w:rPr>
      </w:pPr>
    </w:p>
    <w:p>
      <w:pPr>
        <w:ind w:firstLine="0" w:firstLineChars="0"/>
        <w:rPr>
          <w:sz w:val="40"/>
          <w:szCs w:val="44"/>
          <w:highlight w:val="none"/>
        </w:rPr>
      </w:pPr>
      <w:r>
        <w:rPr>
          <w:rFonts w:hint="eastAsia"/>
          <w:sz w:val="40"/>
          <w:szCs w:val="44"/>
          <w:highlight w:val="none"/>
        </w:rPr>
        <w:t>项目名称：</w:t>
      </w:r>
    </w:p>
    <w:p>
      <w:pPr>
        <w:ind w:firstLine="0" w:firstLineChars="0"/>
        <w:rPr>
          <w:sz w:val="40"/>
          <w:szCs w:val="44"/>
          <w:highlight w:val="none"/>
        </w:rPr>
      </w:pPr>
    </w:p>
    <w:p>
      <w:pPr>
        <w:ind w:firstLine="0" w:firstLineChars="0"/>
        <w:rPr>
          <w:sz w:val="40"/>
          <w:szCs w:val="44"/>
          <w:highlight w:val="none"/>
        </w:rPr>
      </w:pPr>
      <w:r>
        <w:rPr>
          <w:rFonts w:hint="eastAsia"/>
          <w:sz w:val="40"/>
          <w:szCs w:val="44"/>
          <w:highlight w:val="none"/>
        </w:rPr>
        <w:t>招标编号：</w:t>
      </w:r>
    </w:p>
    <w:p>
      <w:pPr>
        <w:ind w:firstLine="0" w:firstLineChars="0"/>
        <w:rPr>
          <w:sz w:val="40"/>
          <w:szCs w:val="44"/>
          <w:highlight w:val="none"/>
        </w:rPr>
      </w:pPr>
    </w:p>
    <w:p>
      <w:pPr>
        <w:ind w:firstLine="0" w:firstLineChars="0"/>
        <w:rPr>
          <w:sz w:val="40"/>
          <w:szCs w:val="44"/>
          <w:highlight w:val="none"/>
        </w:rPr>
      </w:pPr>
      <w:r>
        <w:rPr>
          <w:rFonts w:hint="eastAsia"/>
          <w:sz w:val="40"/>
          <w:szCs w:val="44"/>
          <w:highlight w:val="none"/>
        </w:rPr>
        <w:t>招标人：连云港杰瑞电子有限公司</w:t>
      </w:r>
    </w:p>
    <w:p>
      <w:pPr>
        <w:ind w:firstLine="0" w:firstLineChars="0"/>
        <w:rPr>
          <w:sz w:val="40"/>
          <w:szCs w:val="44"/>
          <w:highlight w:val="none"/>
        </w:rPr>
      </w:pPr>
    </w:p>
    <w:p>
      <w:pPr>
        <w:ind w:firstLine="0" w:firstLineChars="0"/>
        <w:rPr>
          <w:sz w:val="40"/>
          <w:szCs w:val="44"/>
          <w:highlight w:val="none"/>
        </w:rPr>
      </w:pPr>
      <w:r>
        <w:rPr>
          <w:rFonts w:hint="eastAsia"/>
          <w:sz w:val="40"/>
          <w:szCs w:val="44"/>
          <w:highlight w:val="none"/>
        </w:rPr>
        <w:t xml:space="preserve">投标人： </w:t>
      </w:r>
      <w:r>
        <w:rPr>
          <w:sz w:val="40"/>
          <w:szCs w:val="44"/>
          <w:highlight w:val="none"/>
        </w:rPr>
        <w:t xml:space="preserve">            </w:t>
      </w:r>
      <w:r>
        <w:rPr>
          <w:rFonts w:hint="eastAsia"/>
          <w:sz w:val="40"/>
          <w:szCs w:val="44"/>
          <w:highlight w:val="none"/>
        </w:rPr>
        <w:t>（盖单位章）</w:t>
      </w:r>
    </w:p>
    <w:p>
      <w:pPr>
        <w:ind w:firstLine="0" w:firstLineChars="0"/>
        <w:rPr>
          <w:sz w:val="40"/>
          <w:szCs w:val="44"/>
          <w:highlight w:val="none"/>
        </w:rPr>
      </w:pPr>
    </w:p>
    <w:p>
      <w:pPr>
        <w:ind w:firstLine="0" w:firstLineChars="0"/>
        <w:rPr>
          <w:sz w:val="40"/>
          <w:szCs w:val="44"/>
          <w:highlight w:val="none"/>
        </w:rPr>
      </w:pPr>
      <w:r>
        <w:rPr>
          <w:rFonts w:hint="eastAsia"/>
          <w:sz w:val="40"/>
          <w:szCs w:val="44"/>
          <w:highlight w:val="none"/>
        </w:rPr>
        <w:t>法定代表人或其委托代理人：（签字）</w:t>
      </w:r>
    </w:p>
    <w:p>
      <w:pPr>
        <w:ind w:firstLine="0" w:firstLineChars="0"/>
        <w:jc w:val="center"/>
        <w:rPr>
          <w:sz w:val="40"/>
          <w:szCs w:val="44"/>
          <w:highlight w:val="none"/>
        </w:rPr>
      </w:pPr>
    </w:p>
    <w:p>
      <w:pPr>
        <w:pStyle w:val="3"/>
        <w:ind w:firstLine="0" w:firstLineChars="0"/>
        <w:jc w:val="center"/>
        <w:rPr>
          <w:sz w:val="40"/>
          <w:szCs w:val="44"/>
          <w:highlight w:val="none"/>
        </w:rPr>
      </w:pPr>
      <w:r>
        <w:rPr>
          <w:rFonts w:hint="eastAsia"/>
          <w:sz w:val="40"/>
          <w:szCs w:val="44"/>
          <w:highlight w:val="none"/>
        </w:rPr>
        <w:t>2021年</w:t>
      </w:r>
      <w:r>
        <w:rPr>
          <w:sz w:val="40"/>
          <w:szCs w:val="44"/>
          <w:highlight w:val="none"/>
        </w:rPr>
        <w:t xml:space="preserve">   </w:t>
      </w:r>
      <w:r>
        <w:rPr>
          <w:rFonts w:hint="eastAsia"/>
          <w:sz w:val="40"/>
          <w:szCs w:val="44"/>
          <w:highlight w:val="none"/>
        </w:rPr>
        <w:t>月</w:t>
      </w:r>
      <w:r>
        <w:rPr>
          <w:sz w:val="40"/>
          <w:szCs w:val="44"/>
          <w:highlight w:val="none"/>
        </w:rPr>
        <w:t xml:space="preserve">   </w:t>
      </w:r>
      <w:r>
        <w:rPr>
          <w:rFonts w:hint="eastAsia"/>
          <w:sz w:val="40"/>
          <w:szCs w:val="44"/>
          <w:highlight w:val="none"/>
        </w:rPr>
        <w:t>日</w:t>
      </w:r>
    </w:p>
    <w:p>
      <w:pPr>
        <w:widowControl/>
        <w:spacing w:line="240" w:lineRule="auto"/>
        <w:ind w:firstLine="0" w:firstLineChars="0"/>
        <w:jc w:val="left"/>
        <w:rPr>
          <w:rFonts w:hAnsi="Courier New"/>
          <w:sz w:val="40"/>
          <w:szCs w:val="44"/>
          <w:highlight w:val="none"/>
        </w:rPr>
      </w:pPr>
      <w:r>
        <w:rPr>
          <w:sz w:val="40"/>
          <w:szCs w:val="44"/>
          <w:highlight w:val="none"/>
        </w:rPr>
        <w:br w:type="page"/>
      </w:r>
    </w:p>
    <w:p>
      <w:pPr>
        <w:widowControl/>
        <w:spacing w:line="240" w:lineRule="auto"/>
        <w:ind w:firstLine="0" w:firstLineChars="0"/>
        <w:jc w:val="center"/>
        <w:rPr>
          <w:highlight w:val="none"/>
        </w:rPr>
      </w:pPr>
      <w:r>
        <w:rPr>
          <w:rFonts w:hint="eastAsia"/>
          <w:highlight w:val="none"/>
        </w:rPr>
        <w:t xml:space="preserve">目 </w:t>
      </w:r>
      <w:r>
        <w:rPr>
          <w:highlight w:val="none"/>
        </w:rPr>
        <w:t xml:space="preserve"> </w:t>
      </w:r>
      <w:r>
        <w:rPr>
          <w:rFonts w:hint="eastAsia"/>
          <w:highlight w:val="none"/>
        </w:rPr>
        <w:t>录</w:t>
      </w:r>
    </w:p>
    <w:p>
      <w:pPr>
        <w:widowControl/>
        <w:spacing w:line="240" w:lineRule="auto"/>
        <w:ind w:firstLine="0" w:firstLineChars="0"/>
        <w:jc w:val="center"/>
        <w:rPr>
          <w:highlight w:val="none"/>
        </w:rPr>
      </w:pPr>
    </w:p>
    <w:p>
      <w:pPr>
        <w:widowControl/>
        <w:spacing w:line="240" w:lineRule="auto"/>
        <w:ind w:firstLine="0" w:firstLineChars="0"/>
        <w:jc w:val="center"/>
        <w:rPr>
          <w:highlight w:val="none"/>
        </w:rPr>
      </w:pPr>
    </w:p>
    <w:p>
      <w:pPr>
        <w:widowControl/>
        <w:spacing w:line="240" w:lineRule="auto"/>
        <w:ind w:firstLine="0" w:firstLineChars="0"/>
        <w:jc w:val="center"/>
        <w:rPr>
          <w:highlight w:val="none"/>
        </w:rPr>
      </w:pPr>
    </w:p>
    <w:p>
      <w:pPr>
        <w:widowControl/>
        <w:spacing w:line="240" w:lineRule="auto"/>
        <w:ind w:firstLine="0" w:firstLineChars="0"/>
        <w:jc w:val="center"/>
        <w:rPr>
          <w:highlight w:val="none"/>
        </w:rPr>
      </w:pPr>
    </w:p>
    <w:p>
      <w:pPr>
        <w:widowControl/>
        <w:spacing w:line="240" w:lineRule="auto"/>
        <w:ind w:firstLine="0" w:firstLineChars="0"/>
        <w:jc w:val="left"/>
        <w:rPr>
          <w:highlight w:val="none"/>
        </w:rPr>
      </w:pPr>
    </w:p>
    <w:p>
      <w:pPr>
        <w:widowControl/>
        <w:spacing w:line="240" w:lineRule="auto"/>
        <w:ind w:firstLine="0" w:firstLineChars="0"/>
        <w:jc w:val="left"/>
        <w:rPr>
          <w:highlight w:val="none"/>
        </w:rPr>
      </w:pPr>
      <w:r>
        <w:rPr>
          <w:highlight w:val="none"/>
        </w:rPr>
        <w:br w:type="page"/>
      </w:r>
    </w:p>
    <w:p>
      <w:pPr>
        <w:pStyle w:val="4"/>
        <w:rPr>
          <w:highlight w:val="none"/>
        </w:rPr>
      </w:pPr>
      <w:bookmarkStart w:id="34" w:name="_Toc96092868"/>
      <w:r>
        <w:rPr>
          <w:rFonts w:hint="eastAsia"/>
          <w:highlight w:val="none"/>
        </w:rPr>
        <w:t>投标函</w:t>
      </w:r>
      <w:bookmarkEnd w:id="34"/>
    </w:p>
    <w:p>
      <w:pPr>
        <w:ind w:firstLine="480"/>
        <w:jc w:val="center"/>
        <w:rPr>
          <w:highlight w:val="none"/>
        </w:rPr>
      </w:pPr>
      <w:r>
        <w:rPr>
          <w:rFonts w:hint="eastAsia"/>
          <w:highlight w:val="none"/>
        </w:rPr>
        <w:t>投标函</w:t>
      </w:r>
    </w:p>
    <w:p>
      <w:pPr>
        <w:ind w:firstLine="480"/>
        <w:rPr>
          <w:highlight w:val="none"/>
        </w:rPr>
      </w:pPr>
      <w:r>
        <w:rPr>
          <w:rFonts w:hint="eastAsia"/>
          <w:highlight w:val="none"/>
        </w:rPr>
        <w:t>投标文件正本一份，副本一份</w:t>
      </w:r>
    </w:p>
    <w:p>
      <w:pPr>
        <w:ind w:firstLine="480"/>
        <w:rPr>
          <w:highlight w:val="none"/>
        </w:rPr>
      </w:pPr>
      <w:r>
        <w:rPr>
          <w:rFonts w:hint="eastAsia"/>
          <w:highlight w:val="none"/>
        </w:rPr>
        <w:t>据此函，签字人兹宣布同意如下：</w:t>
      </w:r>
    </w:p>
    <w:p>
      <w:pPr>
        <w:ind w:left="240" w:leftChars="100" w:firstLine="240" w:firstLineChars="100"/>
        <w:rPr>
          <w:highlight w:val="none"/>
        </w:rPr>
      </w:pPr>
      <w:r>
        <w:rPr>
          <w:rFonts w:hint="eastAsia"/>
          <w:highlight w:val="none"/>
        </w:rPr>
        <w:t xml:space="preserve">1．按采购文件货物需求一览表和投标报价表，投标总报价（大写）人民币 </w:t>
      </w:r>
      <w:r>
        <w:rPr>
          <w:rFonts w:hint="eastAsia"/>
          <w:highlight w:val="none"/>
          <w:u w:val="single"/>
        </w:rPr>
        <w:t xml:space="preserve">      </w:t>
      </w:r>
      <w:r>
        <w:rPr>
          <w:rFonts w:hint="eastAsia"/>
          <w:highlight w:val="none"/>
        </w:rPr>
        <w:t>元，(￥</w:t>
      </w:r>
      <w:r>
        <w:rPr>
          <w:rFonts w:hint="eastAsia"/>
          <w:highlight w:val="none"/>
          <w:u w:val="single"/>
        </w:rPr>
        <w:t xml:space="preserve">       </w:t>
      </w:r>
      <w:r>
        <w:rPr>
          <w:rFonts w:hint="eastAsia"/>
          <w:highlight w:val="none"/>
        </w:rPr>
        <w:t>元)，交货期：</w:t>
      </w:r>
      <w:r>
        <w:rPr>
          <w:rFonts w:hint="eastAsia"/>
          <w:highlight w:val="none"/>
          <w:u w:val="single"/>
        </w:rPr>
        <w:t xml:space="preserve">          </w:t>
      </w:r>
      <w:r>
        <w:rPr>
          <w:rFonts w:hint="eastAsia"/>
          <w:highlight w:val="none"/>
        </w:rPr>
        <w:t>。</w:t>
      </w:r>
    </w:p>
    <w:p>
      <w:pPr>
        <w:ind w:firstLine="480"/>
        <w:rPr>
          <w:highlight w:val="none"/>
        </w:rPr>
      </w:pPr>
      <w:r>
        <w:rPr>
          <w:rFonts w:hint="eastAsia"/>
          <w:highlight w:val="none"/>
        </w:rPr>
        <w:t>2．我方同意在投标人须知规定的开标日期起遵循本投标函，并在投标文件有效期满之前均具有约束力。</w:t>
      </w:r>
    </w:p>
    <w:p>
      <w:pPr>
        <w:ind w:firstLine="480"/>
        <w:rPr>
          <w:highlight w:val="none"/>
        </w:rPr>
      </w:pPr>
      <w:r>
        <w:rPr>
          <w:rFonts w:hint="eastAsia"/>
          <w:highlight w:val="none"/>
        </w:rPr>
        <w:t>3．我方承诺已经具备招标文件中规定的参加采购活动的供应商应当具备的条件：</w:t>
      </w:r>
    </w:p>
    <w:p>
      <w:pPr>
        <w:ind w:firstLine="480"/>
        <w:rPr>
          <w:highlight w:val="none"/>
        </w:rPr>
      </w:pPr>
      <w:r>
        <w:rPr>
          <w:rFonts w:hint="eastAsia"/>
          <w:highlight w:val="none"/>
        </w:rPr>
        <w:t>（1）</w:t>
      </w:r>
      <w:r>
        <w:rPr>
          <w:rFonts w:hint="eastAsia"/>
          <w:highlight w:val="none"/>
        </w:rPr>
        <w:tab/>
      </w:r>
      <w:r>
        <w:rPr>
          <w:rFonts w:hint="eastAsia"/>
          <w:highlight w:val="none"/>
        </w:rPr>
        <w:t>具有独立承担民事责任的能力；</w:t>
      </w:r>
    </w:p>
    <w:p>
      <w:pPr>
        <w:ind w:firstLine="480"/>
        <w:rPr>
          <w:highlight w:val="none"/>
        </w:rPr>
      </w:pPr>
      <w:r>
        <w:rPr>
          <w:rFonts w:hint="eastAsia"/>
          <w:highlight w:val="none"/>
        </w:rPr>
        <w:t>（2）</w:t>
      </w:r>
      <w:r>
        <w:rPr>
          <w:rFonts w:hint="eastAsia"/>
          <w:highlight w:val="none"/>
        </w:rPr>
        <w:tab/>
      </w:r>
      <w:r>
        <w:rPr>
          <w:rFonts w:hint="eastAsia"/>
          <w:highlight w:val="none"/>
        </w:rPr>
        <w:t>具有良好的商业信誉和健全的财务会计制度；</w:t>
      </w:r>
    </w:p>
    <w:p>
      <w:pPr>
        <w:ind w:firstLine="480"/>
        <w:rPr>
          <w:highlight w:val="none"/>
        </w:rPr>
      </w:pPr>
      <w:r>
        <w:rPr>
          <w:rFonts w:hint="eastAsia"/>
          <w:highlight w:val="none"/>
        </w:rPr>
        <w:t>（3）</w:t>
      </w:r>
      <w:r>
        <w:rPr>
          <w:rFonts w:hint="eastAsia"/>
          <w:highlight w:val="none"/>
        </w:rPr>
        <w:tab/>
      </w:r>
      <w:r>
        <w:rPr>
          <w:rFonts w:hint="eastAsia"/>
          <w:highlight w:val="none"/>
        </w:rPr>
        <w:t>具有履行合同所必需的设备和专业技术能力；</w:t>
      </w:r>
    </w:p>
    <w:p>
      <w:pPr>
        <w:ind w:firstLine="480"/>
        <w:rPr>
          <w:highlight w:val="none"/>
        </w:rPr>
      </w:pPr>
      <w:r>
        <w:rPr>
          <w:rFonts w:hint="eastAsia"/>
          <w:highlight w:val="none"/>
        </w:rPr>
        <w:t>（4）</w:t>
      </w:r>
      <w:r>
        <w:rPr>
          <w:rFonts w:hint="eastAsia"/>
          <w:highlight w:val="none"/>
        </w:rPr>
        <w:tab/>
      </w:r>
      <w:r>
        <w:rPr>
          <w:rFonts w:hint="eastAsia"/>
          <w:highlight w:val="none"/>
        </w:rPr>
        <w:t>有依法缴纳税收和社会保障资金的良好记录；</w:t>
      </w:r>
    </w:p>
    <w:p>
      <w:pPr>
        <w:ind w:firstLine="480"/>
        <w:rPr>
          <w:highlight w:val="none"/>
        </w:rPr>
      </w:pPr>
      <w:r>
        <w:rPr>
          <w:rFonts w:hint="eastAsia"/>
          <w:highlight w:val="none"/>
        </w:rPr>
        <w:t>（5）</w:t>
      </w:r>
      <w:r>
        <w:rPr>
          <w:rFonts w:hint="eastAsia"/>
          <w:highlight w:val="none"/>
        </w:rPr>
        <w:tab/>
      </w:r>
      <w:r>
        <w:rPr>
          <w:rFonts w:hint="eastAsia"/>
          <w:highlight w:val="none"/>
        </w:rPr>
        <w:t>参加此项采购活动前三年内，在经营活动中没有重大违法记录。</w:t>
      </w:r>
    </w:p>
    <w:p>
      <w:pPr>
        <w:ind w:firstLine="480"/>
        <w:rPr>
          <w:highlight w:val="none"/>
        </w:rPr>
      </w:pPr>
      <w:r>
        <w:rPr>
          <w:rFonts w:hint="eastAsia"/>
          <w:highlight w:val="none"/>
        </w:rPr>
        <w:t>4．我方根据采购文件的规定，承担完成合同的责任和义务。</w:t>
      </w:r>
    </w:p>
    <w:p>
      <w:pPr>
        <w:ind w:firstLine="480"/>
        <w:rPr>
          <w:highlight w:val="none"/>
        </w:rPr>
      </w:pPr>
      <w:r>
        <w:rPr>
          <w:rFonts w:hint="eastAsia"/>
          <w:highlight w:val="none"/>
        </w:rPr>
        <w:t>5．我方已详细审核采购文件，我方知道必须放弃提出含糊不清或误解问题的权利。</w:t>
      </w:r>
    </w:p>
    <w:p>
      <w:pPr>
        <w:ind w:firstLine="480"/>
        <w:rPr>
          <w:highlight w:val="none"/>
        </w:rPr>
      </w:pPr>
      <w:r>
        <w:rPr>
          <w:rFonts w:hint="eastAsia"/>
          <w:highlight w:val="none"/>
        </w:rPr>
        <w:t>6．同意应贵方要求提供与本投标有关的任何数据或资料。</w:t>
      </w:r>
    </w:p>
    <w:p>
      <w:pPr>
        <w:ind w:firstLine="480"/>
        <w:rPr>
          <w:highlight w:val="none"/>
        </w:rPr>
      </w:pPr>
      <w:r>
        <w:rPr>
          <w:rFonts w:hint="eastAsia"/>
          <w:highlight w:val="none"/>
        </w:rPr>
        <w:t>7．我方完全理解贵方不一定要接受最低报价的投标人为中标供应商的行为。</w:t>
      </w:r>
    </w:p>
    <w:p>
      <w:pPr>
        <w:ind w:firstLine="480"/>
        <w:rPr>
          <w:highlight w:val="none"/>
        </w:rPr>
      </w:pPr>
      <w:r>
        <w:rPr>
          <w:rFonts w:hint="eastAsia"/>
          <w:highlight w:val="none"/>
        </w:rPr>
        <w:t>8．若贵方需要，我方愿意提供我方作出的一切承诺的证明材料。</w:t>
      </w:r>
    </w:p>
    <w:p>
      <w:pPr>
        <w:ind w:firstLine="480"/>
        <w:rPr>
          <w:highlight w:val="none"/>
        </w:rPr>
      </w:pPr>
      <w:r>
        <w:rPr>
          <w:rFonts w:hint="eastAsia"/>
          <w:highlight w:val="none"/>
        </w:rPr>
        <w:t>与本投标有关的正式通讯地址为：</w:t>
      </w:r>
    </w:p>
    <w:p>
      <w:pPr>
        <w:ind w:firstLine="480"/>
        <w:rPr>
          <w:highlight w:val="none"/>
        </w:rPr>
      </w:pPr>
      <w:r>
        <w:rPr>
          <w:rFonts w:hint="eastAsia"/>
          <w:highlight w:val="none"/>
        </w:rPr>
        <w:t xml:space="preserve">地址： </w:t>
      </w:r>
    </w:p>
    <w:p>
      <w:pPr>
        <w:ind w:firstLine="480"/>
        <w:rPr>
          <w:highlight w:val="none"/>
        </w:rPr>
      </w:pPr>
      <w:r>
        <w:rPr>
          <w:rFonts w:hint="eastAsia"/>
          <w:highlight w:val="none"/>
        </w:rPr>
        <w:t xml:space="preserve">邮政编码： </w:t>
      </w:r>
    </w:p>
    <w:p>
      <w:pPr>
        <w:ind w:firstLine="480"/>
        <w:rPr>
          <w:highlight w:val="none"/>
        </w:rPr>
      </w:pPr>
      <w:r>
        <w:rPr>
          <w:rFonts w:hint="eastAsia"/>
          <w:highlight w:val="none"/>
        </w:rPr>
        <w:t xml:space="preserve">电话： </w:t>
      </w:r>
    </w:p>
    <w:p>
      <w:pPr>
        <w:ind w:firstLine="480"/>
        <w:rPr>
          <w:highlight w:val="none"/>
        </w:rPr>
      </w:pPr>
      <w:r>
        <w:rPr>
          <w:rFonts w:hint="eastAsia"/>
          <w:highlight w:val="none"/>
        </w:rPr>
        <w:t xml:space="preserve">传真： </w:t>
      </w:r>
    </w:p>
    <w:p>
      <w:pPr>
        <w:ind w:firstLine="480"/>
        <w:rPr>
          <w:highlight w:val="none"/>
        </w:rPr>
      </w:pPr>
      <w:r>
        <w:rPr>
          <w:rFonts w:hint="eastAsia"/>
          <w:highlight w:val="none"/>
        </w:rPr>
        <w:t xml:space="preserve">开户名称： </w:t>
      </w:r>
    </w:p>
    <w:p>
      <w:pPr>
        <w:ind w:firstLine="480"/>
        <w:rPr>
          <w:highlight w:val="none"/>
        </w:rPr>
      </w:pPr>
      <w:r>
        <w:rPr>
          <w:rFonts w:hint="eastAsia"/>
          <w:highlight w:val="none"/>
        </w:rPr>
        <w:t xml:space="preserve">开户银行： </w:t>
      </w:r>
    </w:p>
    <w:p>
      <w:pPr>
        <w:ind w:firstLine="480"/>
        <w:rPr>
          <w:highlight w:val="none"/>
        </w:rPr>
      </w:pPr>
      <w:r>
        <w:rPr>
          <w:rFonts w:hint="eastAsia"/>
          <w:highlight w:val="none"/>
        </w:rPr>
        <w:t xml:space="preserve">帐    号： </w:t>
      </w:r>
    </w:p>
    <w:p>
      <w:pPr>
        <w:ind w:firstLine="480"/>
        <w:rPr>
          <w:highlight w:val="none"/>
        </w:rPr>
      </w:pPr>
      <w:r>
        <w:rPr>
          <w:rFonts w:hint="eastAsia"/>
          <w:highlight w:val="none"/>
        </w:rPr>
        <w:t xml:space="preserve">法定代表人或其委托代理人签字（或盖章）： </w:t>
      </w:r>
    </w:p>
    <w:p>
      <w:pPr>
        <w:ind w:firstLine="480"/>
        <w:rPr>
          <w:highlight w:val="none"/>
        </w:rPr>
      </w:pPr>
      <w:r>
        <w:rPr>
          <w:rFonts w:hint="eastAsia"/>
          <w:highlight w:val="none"/>
        </w:rPr>
        <w:t xml:space="preserve">投标人盖公章： </w:t>
      </w:r>
    </w:p>
    <w:p>
      <w:pPr>
        <w:ind w:firstLine="480"/>
        <w:rPr>
          <w:highlight w:val="none"/>
        </w:rPr>
      </w:pPr>
      <w:r>
        <w:rPr>
          <w:rFonts w:hint="eastAsia"/>
          <w:highlight w:val="none"/>
        </w:rPr>
        <w:t xml:space="preserve">投标日期： </w:t>
      </w:r>
    </w:p>
    <w:p>
      <w:pPr>
        <w:widowControl/>
        <w:spacing w:line="240" w:lineRule="auto"/>
        <w:ind w:firstLine="0" w:firstLineChars="0"/>
        <w:jc w:val="left"/>
        <w:rPr>
          <w:highlight w:val="none"/>
        </w:rPr>
      </w:pPr>
      <w:r>
        <w:rPr>
          <w:highlight w:val="none"/>
        </w:rPr>
        <w:br w:type="page"/>
      </w:r>
    </w:p>
    <w:p>
      <w:pPr>
        <w:pStyle w:val="4"/>
        <w:rPr>
          <w:highlight w:val="none"/>
        </w:rPr>
      </w:pPr>
      <w:bookmarkStart w:id="35" w:name="_Toc96092869"/>
      <w:r>
        <w:rPr>
          <w:rFonts w:hint="eastAsia"/>
          <w:highlight w:val="none"/>
        </w:rPr>
        <w:t>投标报价表</w:t>
      </w:r>
      <w:bookmarkEnd w:id="35"/>
    </w:p>
    <w:p>
      <w:pPr>
        <w:pStyle w:val="3"/>
        <w:ind w:firstLine="482"/>
        <w:jc w:val="center"/>
        <w:rPr>
          <w:rFonts w:asciiTheme="minorEastAsia" w:hAnsiTheme="minorEastAsia" w:eastAsiaTheme="minorEastAsia" w:cstheme="minorEastAsia"/>
          <w:b/>
          <w:szCs w:val="24"/>
          <w:highlight w:val="none"/>
        </w:rPr>
      </w:pPr>
      <w:r>
        <w:rPr>
          <w:rFonts w:hint="eastAsia" w:asciiTheme="minorEastAsia" w:hAnsiTheme="minorEastAsia" w:cstheme="minorEastAsia"/>
          <w:b/>
          <w:szCs w:val="24"/>
          <w:highlight w:val="none"/>
        </w:rPr>
        <w:t>投标报价表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9"/>
        <w:gridCol w:w="816"/>
        <w:gridCol w:w="748"/>
        <w:gridCol w:w="581"/>
        <w:gridCol w:w="1021"/>
        <w:gridCol w:w="728"/>
        <w:gridCol w:w="1602"/>
        <w:gridCol w:w="728"/>
        <w:gridCol w:w="1311"/>
        <w:gridCol w:w="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275" w:type="pct"/>
            <w:vAlign w:val="center"/>
          </w:tcPr>
          <w:p>
            <w:pPr>
              <w:pStyle w:val="52"/>
              <w:jc w:val="center"/>
              <w:rPr>
                <w:highlight w:val="none"/>
              </w:rPr>
            </w:pPr>
            <w:r>
              <w:rPr>
                <w:rFonts w:hint="eastAsia"/>
                <w:highlight w:val="none"/>
              </w:rPr>
              <w:t>项号</w:t>
            </w:r>
          </w:p>
        </w:tc>
        <w:tc>
          <w:tcPr>
            <w:tcW w:w="479" w:type="pct"/>
            <w:vAlign w:val="center"/>
          </w:tcPr>
          <w:p>
            <w:pPr>
              <w:pStyle w:val="52"/>
              <w:jc w:val="center"/>
              <w:rPr>
                <w:highlight w:val="none"/>
              </w:rPr>
            </w:pPr>
            <w:r>
              <w:rPr>
                <w:rFonts w:hint="eastAsia"/>
                <w:highlight w:val="none"/>
              </w:rPr>
              <w:t>货物名称</w:t>
            </w:r>
          </w:p>
        </w:tc>
        <w:tc>
          <w:tcPr>
            <w:tcW w:w="439" w:type="pct"/>
            <w:vAlign w:val="center"/>
          </w:tcPr>
          <w:p>
            <w:pPr>
              <w:pStyle w:val="52"/>
              <w:jc w:val="center"/>
              <w:rPr>
                <w:highlight w:val="none"/>
              </w:rPr>
            </w:pPr>
            <w:r>
              <w:rPr>
                <w:rFonts w:hint="eastAsia"/>
                <w:highlight w:val="none"/>
              </w:rPr>
              <w:t>型号规格</w:t>
            </w:r>
          </w:p>
        </w:tc>
        <w:tc>
          <w:tcPr>
            <w:tcW w:w="341" w:type="pct"/>
            <w:vAlign w:val="center"/>
          </w:tcPr>
          <w:p>
            <w:pPr>
              <w:pStyle w:val="52"/>
              <w:jc w:val="center"/>
              <w:rPr>
                <w:highlight w:val="none"/>
              </w:rPr>
            </w:pPr>
            <w:r>
              <w:rPr>
                <w:rFonts w:hint="eastAsia"/>
                <w:highlight w:val="none"/>
              </w:rPr>
              <w:t>数量</w:t>
            </w:r>
          </w:p>
        </w:tc>
        <w:tc>
          <w:tcPr>
            <w:tcW w:w="599" w:type="pct"/>
            <w:vAlign w:val="center"/>
          </w:tcPr>
          <w:p>
            <w:pPr>
              <w:pStyle w:val="52"/>
              <w:jc w:val="center"/>
              <w:rPr>
                <w:highlight w:val="none"/>
              </w:rPr>
            </w:pPr>
            <w:r>
              <w:rPr>
                <w:rFonts w:hint="eastAsia"/>
                <w:highlight w:val="none"/>
              </w:rPr>
              <w:t>单位</w:t>
            </w:r>
          </w:p>
        </w:tc>
        <w:tc>
          <w:tcPr>
            <w:tcW w:w="427" w:type="pct"/>
            <w:vAlign w:val="center"/>
          </w:tcPr>
          <w:p>
            <w:pPr>
              <w:pStyle w:val="52"/>
              <w:jc w:val="center"/>
              <w:rPr>
                <w:highlight w:val="none"/>
              </w:rPr>
            </w:pPr>
            <w:r>
              <w:rPr>
                <w:rFonts w:hint="eastAsia"/>
                <w:highlight w:val="none"/>
              </w:rPr>
              <w:t>品牌</w:t>
            </w:r>
          </w:p>
        </w:tc>
        <w:tc>
          <w:tcPr>
            <w:tcW w:w="940" w:type="pct"/>
            <w:vAlign w:val="center"/>
          </w:tcPr>
          <w:p>
            <w:pPr>
              <w:pStyle w:val="52"/>
              <w:jc w:val="center"/>
              <w:rPr>
                <w:highlight w:val="none"/>
              </w:rPr>
            </w:pPr>
            <w:r>
              <w:rPr>
                <w:rFonts w:hint="eastAsia"/>
                <w:highlight w:val="none"/>
              </w:rPr>
              <w:t>技术参数</w:t>
            </w:r>
          </w:p>
        </w:tc>
        <w:tc>
          <w:tcPr>
            <w:tcW w:w="427" w:type="pct"/>
            <w:vAlign w:val="center"/>
          </w:tcPr>
          <w:p>
            <w:pPr>
              <w:pStyle w:val="52"/>
              <w:jc w:val="center"/>
              <w:rPr>
                <w:highlight w:val="none"/>
              </w:rPr>
            </w:pPr>
            <w:r>
              <w:rPr>
                <w:rFonts w:hint="eastAsia"/>
                <w:highlight w:val="none"/>
              </w:rPr>
              <w:t>单价(元)</w:t>
            </w:r>
          </w:p>
        </w:tc>
        <w:tc>
          <w:tcPr>
            <w:tcW w:w="769" w:type="pct"/>
            <w:vAlign w:val="center"/>
          </w:tcPr>
          <w:p>
            <w:pPr>
              <w:pStyle w:val="52"/>
              <w:jc w:val="center"/>
              <w:rPr>
                <w:highlight w:val="none"/>
              </w:rPr>
            </w:pPr>
            <w:r>
              <w:rPr>
                <w:rFonts w:hint="eastAsia"/>
                <w:highlight w:val="none"/>
              </w:rPr>
              <w:t>单项合价（元）</w:t>
            </w:r>
          </w:p>
        </w:tc>
        <w:tc>
          <w:tcPr>
            <w:tcW w:w="304" w:type="pct"/>
            <w:vAlign w:val="center"/>
          </w:tcPr>
          <w:p>
            <w:pPr>
              <w:pStyle w:val="52"/>
              <w:jc w:val="center"/>
              <w:rPr>
                <w:highlight w:val="none"/>
              </w:rPr>
            </w:pPr>
            <w:r>
              <w:rPr>
                <w:rFonts w:hint="eastAsia"/>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highlight w:val="none"/>
              </w:rPr>
            </w:pPr>
            <w:r>
              <w:rPr>
                <w:rFonts w:hint="eastAsia"/>
                <w:highlight w:val="none"/>
              </w:rPr>
              <w:t>1</w:t>
            </w:r>
          </w:p>
        </w:tc>
        <w:tc>
          <w:tcPr>
            <w:tcW w:w="479" w:type="pct"/>
            <w:vAlign w:val="center"/>
          </w:tcPr>
          <w:p>
            <w:pPr>
              <w:pStyle w:val="52"/>
              <w:rPr>
                <w:highlight w:val="none"/>
              </w:rPr>
            </w:pPr>
          </w:p>
        </w:tc>
        <w:tc>
          <w:tcPr>
            <w:tcW w:w="439" w:type="pct"/>
            <w:vAlign w:val="center"/>
          </w:tcPr>
          <w:p>
            <w:pPr>
              <w:pStyle w:val="52"/>
              <w:rPr>
                <w:highlight w:val="none"/>
              </w:rPr>
            </w:pPr>
          </w:p>
        </w:tc>
        <w:tc>
          <w:tcPr>
            <w:tcW w:w="341" w:type="pct"/>
            <w:vAlign w:val="center"/>
          </w:tcPr>
          <w:p>
            <w:pPr>
              <w:pStyle w:val="52"/>
              <w:rPr>
                <w:highlight w:val="none"/>
              </w:rPr>
            </w:pPr>
          </w:p>
        </w:tc>
        <w:tc>
          <w:tcPr>
            <w:tcW w:w="599" w:type="pct"/>
            <w:vAlign w:val="center"/>
          </w:tcPr>
          <w:p>
            <w:pPr>
              <w:pStyle w:val="52"/>
              <w:rPr>
                <w:highlight w:val="none"/>
              </w:rPr>
            </w:pPr>
          </w:p>
        </w:tc>
        <w:tc>
          <w:tcPr>
            <w:tcW w:w="427" w:type="pct"/>
            <w:vAlign w:val="center"/>
          </w:tcPr>
          <w:p>
            <w:pPr>
              <w:pStyle w:val="52"/>
              <w:rPr>
                <w:highlight w:val="none"/>
              </w:rPr>
            </w:pPr>
          </w:p>
        </w:tc>
        <w:tc>
          <w:tcPr>
            <w:tcW w:w="940" w:type="pct"/>
            <w:vAlign w:val="center"/>
          </w:tcPr>
          <w:p>
            <w:pPr>
              <w:pStyle w:val="52"/>
              <w:rPr>
                <w:highlight w:val="none"/>
              </w:rPr>
            </w:pPr>
          </w:p>
        </w:tc>
        <w:tc>
          <w:tcPr>
            <w:tcW w:w="427" w:type="pct"/>
            <w:vAlign w:val="center"/>
          </w:tcPr>
          <w:p>
            <w:pPr>
              <w:pStyle w:val="52"/>
              <w:rPr>
                <w:highlight w:val="none"/>
              </w:rPr>
            </w:pPr>
          </w:p>
        </w:tc>
        <w:tc>
          <w:tcPr>
            <w:tcW w:w="769" w:type="pct"/>
            <w:vAlign w:val="center"/>
          </w:tcPr>
          <w:p>
            <w:pPr>
              <w:pStyle w:val="52"/>
              <w:rPr>
                <w:highlight w:val="none"/>
              </w:rPr>
            </w:pPr>
          </w:p>
        </w:tc>
        <w:tc>
          <w:tcPr>
            <w:tcW w:w="304" w:type="pct"/>
            <w:vAlign w:val="center"/>
          </w:tcPr>
          <w:p>
            <w:pPr>
              <w:pStyle w:val="52"/>
              <w:rPr>
                <w:spacing w:val="-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highlight w:val="none"/>
              </w:rPr>
            </w:pPr>
            <w:r>
              <w:rPr>
                <w:rFonts w:hint="eastAsia"/>
                <w:highlight w:val="none"/>
              </w:rPr>
              <w:t>…</w:t>
            </w:r>
          </w:p>
        </w:tc>
        <w:tc>
          <w:tcPr>
            <w:tcW w:w="479" w:type="pct"/>
            <w:vAlign w:val="center"/>
          </w:tcPr>
          <w:p>
            <w:pPr>
              <w:pStyle w:val="52"/>
              <w:rPr>
                <w:highlight w:val="none"/>
              </w:rPr>
            </w:pPr>
          </w:p>
        </w:tc>
        <w:tc>
          <w:tcPr>
            <w:tcW w:w="439" w:type="pct"/>
            <w:vAlign w:val="center"/>
          </w:tcPr>
          <w:p>
            <w:pPr>
              <w:pStyle w:val="52"/>
              <w:rPr>
                <w:highlight w:val="none"/>
              </w:rPr>
            </w:pPr>
          </w:p>
        </w:tc>
        <w:tc>
          <w:tcPr>
            <w:tcW w:w="341" w:type="pct"/>
            <w:vAlign w:val="center"/>
          </w:tcPr>
          <w:p>
            <w:pPr>
              <w:pStyle w:val="52"/>
              <w:rPr>
                <w:highlight w:val="none"/>
              </w:rPr>
            </w:pPr>
          </w:p>
        </w:tc>
        <w:tc>
          <w:tcPr>
            <w:tcW w:w="599" w:type="pct"/>
            <w:vAlign w:val="center"/>
          </w:tcPr>
          <w:p>
            <w:pPr>
              <w:pStyle w:val="52"/>
              <w:rPr>
                <w:highlight w:val="none"/>
              </w:rPr>
            </w:pPr>
          </w:p>
        </w:tc>
        <w:tc>
          <w:tcPr>
            <w:tcW w:w="427" w:type="pct"/>
            <w:vAlign w:val="center"/>
          </w:tcPr>
          <w:p>
            <w:pPr>
              <w:pStyle w:val="52"/>
              <w:rPr>
                <w:highlight w:val="none"/>
              </w:rPr>
            </w:pPr>
          </w:p>
        </w:tc>
        <w:tc>
          <w:tcPr>
            <w:tcW w:w="940" w:type="pct"/>
            <w:vAlign w:val="center"/>
          </w:tcPr>
          <w:p>
            <w:pPr>
              <w:pStyle w:val="52"/>
              <w:rPr>
                <w:highlight w:val="none"/>
              </w:rPr>
            </w:pPr>
          </w:p>
        </w:tc>
        <w:tc>
          <w:tcPr>
            <w:tcW w:w="427" w:type="pct"/>
            <w:vAlign w:val="center"/>
          </w:tcPr>
          <w:p>
            <w:pPr>
              <w:pStyle w:val="52"/>
              <w:rPr>
                <w:highlight w:val="none"/>
              </w:rPr>
            </w:pPr>
          </w:p>
        </w:tc>
        <w:tc>
          <w:tcPr>
            <w:tcW w:w="769" w:type="pct"/>
            <w:vAlign w:val="center"/>
          </w:tcPr>
          <w:p>
            <w:pPr>
              <w:pStyle w:val="52"/>
              <w:rPr>
                <w:highlight w:val="none"/>
              </w:rPr>
            </w:pPr>
          </w:p>
        </w:tc>
        <w:tc>
          <w:tcPr>
            <w:tcW w:w="304" w:type="pct"/>
            <w:vAlign w:val="center"/>
          </w:tcPr>
          <w:p>
            <w:pPr>
              <w:pStyle w:val="52"/>
              <w:rPr>
                <w:spacing w:val="-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highlight w:val="none"/>
              </w:rPr>
            </w:pPr>
            <w:r>
              <w:rPr>
                <w:rFonts w:hint="eastAsia"/>
                <w:highlight w:val="none"/>
              </w:rPr>
              <w:t>N</w:t>
            </w:r>
          </w:p>
        </w:tc>
        <w:tc>
          <w:tcPr>
            <w:tcW w:w="479" w:type="pct"/>
            <w:vAlign w:val="center"/>
          </w:tcPr>
          <w:p>
            <w:pPr>
              <w:pStyle w:val="52"/>
              <w:rPr>
                <w:highlight w:val="none"/>
              </w:rPr>
            </w:pPr>
          </w:p>
        </w:tc>
        <w:tc>
          <w:tcPr>
            <w:tcW w:w="439" w:type="pct"/>
            <w:vAlign w:val="center"/>
          </w:tcPr>
          <w:p>
            <w:pPr>
              <w:pStyle w:val="52"/>
              <w:rPr>
                <w:highlight w:val="none"/>
              </w:rPr>
            </w:pPr>
          </w:p>
        </w:tc>
        <w:tc>
          <w:tcPr>
            <w:tcW w:w="341" w:type="pct"/>
            <w:vAlign w:val="center"/>
          </w:tcPr>
          <w:p>
            <w:pPr>
              <w:pStyle w:val="52"/>
              <w:rPr>
                <w:highlight w:val="none"/>
              </w:rPr>
            </w:pPr>
          </w:p>
        </w:tc>
        <w:tc>
          <w:tcPr>
            <w:tcW w:w="599" w:type="pct"/>
            <w:vAlign w:val="center"/>
          </w:tcPr>
          <w:p>
            <w:pPr>
              <w:pStyle w:val="52"/>
              <w:rPr>
                <w:highlight w:val="none"/>
              </w:rPr>
            </w:pPr>
          </w:p>
        </w:tc>
        <w:tc>
          <w:tcPr>
            <w:tcW w:w="427" w:type="pct"/>
            <w:vAlign w:val="center"/>
          </w:tcPr>
          <w:p>
            <w:pPr>
              <w:pStyle w:val="52"/>
              <w:rPr>
                <w:highlight w:val="none"/>
              </w:rPr>
            </w:pPr>
          </w:p>
        </w:tc>
        <w:tc>
          <w:tcPr>
            <w:tcW w:w="940" w:type="pct"/>
            <w:vAlign w:val="center"/>
          </w:tcPr>
          <w:p>
            <w:pPr>
              <w:pStyle w:val="52"/>
              <w:rPr>
                <w:highlight w:val="none"/>
              </w:rPr>
            </w:pPr>
          </w:p>
        </w:tc>
        <w:tc>
          <w:tcPr>
            <w:tcW w:w="427" w:type="pct"/>
            <w:vAlign w:val="center"/>
          </w:tcPr>
          <w:p>
            <w:pPr>
              <w:pStyle w:val="52"/>
              <w:rPr>
                <w:highlight w:val="none"/>
              </w:rPr>
            </w:pPr>
          </w:p>
        </w:tc>
        <w:tc>
          <w:tcPr>
            <w:tcW w:w="769" w:type="pct"/>
            <w:vAlign w:val="center"/>
          </w:tcPr>
          <w:p>
            <w:pPr>
              <w:pStyle w:val="52"/>
              <w:rPr>
                <w:highlight w:val="none"/>
              </w:rPr>
            </w:pPr>
          </w:p>
        </w:tc>
        <w:tc>
          <w:tcPr>
            <w:tcW w:w="304" w:type="pct"/>
            <w:vAlign w:val="center"/>
          </w:tcPr>
          <w:p>
            <w:pPr>
              <w:pStyle w:val="52"/>
              <w:rPr>
                <w:spacing w:val="-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总报价（大写）：人民币               （￥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交货期：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备注：以上总报价包含货物费用、运杂费、税金和其他费用。</w:t>
            </w:r>
          </w:p>
        </w:tc>
      </w:tr>
    </w:tbl>
    <w:p>
      <w:pPr>
        <w:pStyle w:val="3"/>
        <w:ind w:firstLine="0" w:firstLineChars="0"/>
        <w:rPr>
          <w:rFonts w:asciiTheme="minorEastAsia" w:hAnsiTheme="minorEastAsia" w:cstheme="minorEastAsia"/>
          <w:b/>
          <w:szCs w:val="24"/>
          <w:highlight w:val="none"/>
        </w:rPr>
      </w:pPr>
    </w:p>
    <w:p>
      <w:pPr>
        <w:pStyle w:val="3"/>
        <w:ind w:firstLine="480"/>
        <w:rPr>
          <w:rFonts w:asciiTheme="minorEastAsia" w:hAnsiTheme="minorEastAsia" w:eastAsiaTheme="minorEastAsia" w:cstheme="minorEastAsia"/>
          <w:szCs w:val="24"/>
          <w:highlight w:val="none"/>
        </w:rPr>
      </w:pPr>
    </w:p>
    <w:p>
      <w:pPr>
        <w:pStyle w:val="3"/>
        <w:ind w:firstLine="480"/>
        <w:rPr>
          <w:rFonts w:asciiTheme="minorEastAsia" w:hAnsiTheme="minorEastAsia" w:cstheme="minorEastAsia"/>
          <w:szCs w:val="24"/>
          <w:highlight w:val="none"/>
        </w:rPr>
      </w:pPr>
    </w:p>
    <w:p>
      <w:pPr>
        <w:pStyle w:val="3"/>
        <w:ind w:firstLine="480"/>
        <w:rPr>
          <w:rFonts w:asciiTheme="minorEastAsia" w:hAnsiTheme="minorEastAsia" w:cstheme="minorEastAsia"/>
          <w:szCs w:val="24"/>
          <w:highlight w:val="none"/>
        </w:rPr>
      </w:pPr>
    </w:p>
    <w:p>
      <w:pPr>
        <w:pStyle w:val="3"/>
        <w:spacing w:line="600" w:lineRule="exact"/>
        <w:ind w:firstLine="480"/>
        <w:rPr>
          <w:rFonts w:asciiTheme="minorEastAsia" w:hAnsiTheme="minorEastAsia" w:cstheme="minorEastAsia"/>
          <w:szCs w:val="24"/>
          <w:highlight w:val="none"/>
        </w:rPr>
      </w:pPr>
      <w:r>
        <w:rPr>
          <w:rFonts w:hint="eastAsia" w:asciiTheme="minorEastAsia" w:hAnsiTheme="minorEastAsia" w:cstheme="minorEastAsia"/>
          <w:szCs w:val="24"/>
          <w:highlight w:val="none"/>
        </w:rPr>
        <w:t>法定代表人或其委托代理人签字（或盖章）：</w:t>
      </w:r>
      <w:r>
        <w:rPr>
          <w:rFonts w:hint="eastAsia" w:asciiTheme="minorEastAsia" w:hAnsiTheme="minorEastAsia" w:cstheme="minorEastAsia"/>
          <w:szCs w:val="24"/>
          <w:highlight w:val="none"/>
          <w:u w:val="single"/>
        </w:rPr>
        <w:t xml:space="preserve">                  </w:t>
      </w:r>
    </w:p>
    <w:p>
      <w:pPr>
        <w:pStyle w:val="3"/>
        <w:spacing w:line="600" w:lineRule="exact"/>
        <w:ind w:firstLine="480"/>
        <w:rPr>
          <w:rFonts w:asciiTheme="minorEastAsia" w:hAnsiTheme="minorEastAsia" w:cstheme="minorEastAsia"/>
          <w:szCs w:val="24"/>
          <w:highlight w:val="none"/>
        </w:rPr>
      </w:pPr>
    </w:p>
    <w:p>
      <w:pPr>
        <w:pStyle w:val="3"/>
        <w:spacing w:line="600" w:lineRule="exact"/>
        <w:ind w:firstLine="480"/>
        <w:rPr>
          <w:rFonts w:asciiTheme="minorEastAsia" w:hAnsiTheme="minorEastAsia" w:cstheme="minorEastAsia"/>
          <w:szCs w:val="24"/>
          <w:highlight w:val="none"/>
        </w:rPr>
      </w:pPr>
      <w:r>
        <w:rPr>
          <w:rFonts w:hint="eastAsia" w:asciiTheme="minorEastAsia" w:hAnsiTheme="minorEastAsia" w:cstheme="minorEastAsia"/>
          <w:szCs w:val="24"/>
          <w:highlight w:val="none"/>
        </w:rPr>
        <w:t>投标人（公章）：</w:t>
      </w:r>
      <w:r>
        <w:rPr>
          <w:rFonts w:hint="eastAsia" w:asciiTheme="minorEastAsia" w:hAnsiTheme="minorEastAsia" w:cstheme="minorEastAsia"/>
          <w:szCs w:val="24"/>
          <w:highlight w:val="none"/>
          <w:u w:val="single"/>
        </w:rPr>
        <w:t xml:space="preserve">                                          </w:t>
      </w:r>
    </w:p>
    <w:p>
      <w:pPr>
        <w:pStyle w:val="3"/>
        <w:ind w:firstLine="480"/>
        <w:rPr>
          <w:rFonts w:asciiTheme="minorEastAsia" w:hAnsiTheme="minorEastAsia" w:cstheme="minorEastAsia"/>
          <w:szCs w:val="24"/>
          <w:highlight w:val="none"/>
        </w:rPr>
      </w:pPr>
    </w:p>
    <w:p>
      <w:pPr>
        <w:pStyle w:val="3"/>
        <w:ind w:firstLine="482"/>
        <w:rPr>
          <w:rFonts w:asciiTheme="minorEastAsia" w:hAnsiTheme="minorEastAsia" w:cstheme="minorEastAsia"/>
          <w:b/>
          <w:bCs/>
          <w:szCs w:val="24"/>
          <w:highlight w:val="none"/>
        </w:rPr>
      </w:pPr>
      <w:r>
        <w:rPr>
          <w:rFonts w:hint="eastAsia" w:asciiTheme="minorEastAsia" w:hAnsiTheme="minorEastAsia" w:cstheme="minorEastAsia"/>
          <w:b/>
          <w:bCs/>
          <w:szCs w:val="24"/>
          <w:highlight w:val="none"/>
        </w:rPr>
        <w:t>注：未按照本投标报价表的格式要求填写投标报价表的，将造成非实质响应投标，从而导致该投标人投标无效。</w:t>
      </w:r>
    </w:p>
    <w:p>
      <w:pPr>
        <w:widowControl/>
        <w:spacing w:line="240" w:lineRule="auto"/>
        <w:ind w:firstLine="0" w:firstLineChars="0"/>
        <w:jc w:val="left"/>
        <w:rPr>
          <w:highlight w:val="none"/>
        </w:rPr>
      </w:pPr>
    </w:p>
    <w:p>
      <w:pPr>
        <w:pStyle w:val="4"/>
        <w:pageBreakBefore/>
        <w:rPr>
          <w:highlight w:val="none"/>
        </w:rPr>
      </w:pPr>
      <w:bookmarkStart w:id="36" w:name="_Toc96092870"/>
      <w:r>
        <w:rPr>
          <w:rFonts w:hint="eastAsia"/>
          <w:highlight w:val="none"/>
        </w:rPr>
        <w:t>法定代表人身份证明</w:t>
      </w:r>
      <w:bookmarkEnd w:id="36"/>
    </w:p>
    <w:p>
      <w:pPr>
        <w:ind w:firstLine="480"/>
        <w:rPr>
          <w:highlight w:val="none"/>
        </w:rPr>
      </w:pPr>
    </w:p>
    <w:p>
      <w:pPr>
        <w:ind w:firstLine="480"/>
        <w:rPr>
          <w:highlight w:val="none"/>
        </w:rPr>
      </w:pPr>
      <w:r>
        <w:rPr>
          <w:rFonts w:hint="eastAsia"/>
          <w:highlight w:val="none"/>
        </w:rPr>
        <w:t>投标人名称：</w:t>
      </w:r>
    </w:p>
    <w:p>
      <w:pPr>
        <w:ind w:firstLine="480"/>
        <w:rPr>
          <w:highlight w:val="none"/>
        </w:rPr>
      </w:pPr>
      <w:r>
        <w:rPr>
          <w:rFonts w:hint="eastAsia"/>
          <w:highlight w:val="none"/>
        </w:rPr>
        <w:t>单位性质：</w:t>
      </w:r>
    </w:p>
    <w:p>
      <w:pPr>
        <w:ind w:firstLine="480"/>
        <w:rPr>
          <w:highlight w:val="none"/>
        </w:rPr>
      </w:pPr>
      <w:r>
        <w:rPr>
          <w:rFonts w:hint="eastAsia"/>
          <w:highlight w:val="none"/>
        </w:rPr>
        <w:t>成立时间：  年  月  日</w:t>
      </w:r>
    </w:p>
    <w:p>
      <w:pPr>
        <w:ind w:firstLine="480"/>
        <w:rPr>
          <w:highlight w:val="none"/>
        </w:rPr>
      </w:pPr>
      <w:r>
        <w:rPr>
          <w:rFonts w:hint="eastAsia"/>
          <w:highlight w:val="none"/>
        </w:rPr>
        <w:t>经营期限：</w:t>
      </w:r>
    </w:p>
    <w:p>
      <w:pPr>
        <w:ind w:firstLine="480"/>
        <w:rPr>
          <w:highlight w:val="none"/>
        </w:rPr>
      </w:pPr>
      <w:r>
        <w:rPr>
          <w:rFonts w:hint="eastAsia"/>
          <w:highlight w:val="none"/>
        </w:rPr>
        <w:t>姓名：   性别：   年龄：   职务：</w:t>
      </w:r>
    </w:p>
    <w:p>
      <w:pPr>
        <w:ind w:firstLine="480"/>
        <w:rPr>
          <w:highlight w:val="none"/>
        </w:rPr>
      </w:pPr>
      <w:r>
        <w:rPr>
          <w:rFonts w:hint="eastAsia"/>
          <w:highlight w:val="none"/>
        </w:rPr>
        <w:t>系（投标人名称）的法定代表人。</w:t>
      </w:r>
    </w:p>
    <w:p>
      <w:pPr>
        <w:ind w:firstLine="480"/>
        <w:rPr>
          <w:highlight w:val="none"/>
        </w:rPr>
      </w:pPr>
      <w:r>
        <w:rPr>
          <w:rFonts w:hint="eastAsia"/>
          <w:highlight w:val="none"/>
        </w:rPr>
        <w:t>特此证明。</w:t>
      </w:r>
    </w:p>
    <w:p>
      <w:pPr>
        <w:ind w:firstLine="480"/>
        <w:rPr>
          <w:highlight w:val="none"/>
        </w:rPr>
      </w:pPr>
    </w:p>
    <w:p>
      <w:pPr>
        <w:ind w:firstLine="1821" w:firstLineChars="759"/>
        <w:rPr>
          <w:highlight w:val="none"/>
        </w:rPr>
      </w:pPr>
      <w:r>
        <w:rPr>
          <w:rFonts w:hint="eastAsia"/>
          <w:highlight w:val="none"/>
        </w:rPr>
        <w:t xml:space="preserve">投标人： </w:t>
      </w:r>
      <w:r>
        <w:rPr>
          <w:highlight w:val="none"/>
        </w:rPr>
        <w:t xml:space="preserve">             </w:t>
      </w:r>
      <w:r>
        <w:rPr>
          <w:rFonts w:hint="eastAsia"/>
          <w:highlight w:val="none"/>
        </w:rPr>
        <w:t>（盖单位章）</w:t>
      </w:r>
    </w:p>
    <w:p>
      <w:pPr>
        <w:ind w:firstLine="1821" w:firstLineChars="759"/>
        <w:rPr>
          <w:highlight w:val="none"/>
        </w:rPr>
      </w:pPr>
      <w:r>
        <w:rPr>
          <w:rFonts w:hint="eastAsia"/>
          <w:highlight w:val="none"/>
        </w:rPr>
        <w:t>年  月  日</w:t>
      </w:r>
    </w:p>
    <w:p>
      <w:pPr>
        <w:pStyle w:val="4"/>
        <w:pageBreakBefore/>
        <w:rPr>
          <w:sz w:val="28"/>
          <w:szCs w:val="28"/>
          <w:highlight w:val="none"/>
        </w:rPr>
      </w:pPr>
      <w:bookmarkStart w:id="37" w:name="_Toc96092871"/>
      <w:r>
        <w:rPr>
          <w:rFonts w:hint="eastAsia"/>
          <w:highlight w:val="none"/>
        </w:rPr>
        <w:t>法定代表人</w:t>
      </w:r>
      <w:r>
        <w:rPr>
          <w:rFonts w:hint="eastAsia"/>
          <w:sz w:val="28"/>
          <w:szCs w:val="28"/>
          <w:highlight w:val="none"/>
        </w:rPr>
        <w:t>授权委托书</w:t>
      </w:r>
      <w:bookmarkEnd w:id="37"/>
    </w:p>
    <w:p>
      <w:pPr>
        <w:ind w:firstLine="480"/>
        <w:rPr>
          <w:highlight w:val="none"/>
        </w:rPr>
      </w:pPr>
    </w:p>
    <w:p>
      <w:pPr>
        <w:ind w:firstLine="480"/>
        <w:rPr>
          <w:highlight w:val="none"/>
        </w:rPr>
      </w:pPr>
      <w:r>
        <w:rPr>
          <w:rFonts w:hint="eastAsia"/>
          <w:highlight w:val="none"/>
        </w:rPr>
        <w:t>本人（姓名）系</w:t>
      </w:r>
      <w:r>
        <w:rPr>
          <w:rFonts w:hint="eastAsia"/>
          <w:highlight w:val="none"/>
          <w:u w:val="single"/>
        </w:rPr>
        <w:t xml:space="preserve">  （投标人名称）</w:t>
      </w:r>
      <w:r>
        <w:rPr>
          <w:rFonts w:hint="eastAsia"/>
          <w:highlight w:val="none"/>
        </w:rPr>
        <w:t>的法定代表人，现委托</w:t>
      </w:r>
      <w:r>
        <w:rPr>
          <w:rFonts w:hint="eastAsia"/>
          <w:highlight w:val="none"/>
          <w:u w:val="single"/>
        </w:rPr>
        <w:t>（姓名）</w:t>
      </w:r>
      <w:r>
        <w:rPr>
          <w:rFonts w:hint="eastAsia"/>
          <w:highlight w:val="none"/>
        </w:rPr>
        <w:t>为我方代理人。代理人根据授权，以我方名义签署、澄清、递交、撤回、修改</w:t>
      </w:r>
      <w:r>
        <w:rPr>
          <w:rFonts w:hint="eastAsia"/>
          <w:highlight w:val="none"/>
          <w:u w:val="single"/>
        </w:rPr>
        <w:t>（项目名称）</w:t>
      </w:r>
      <w:r>
        <w:rPr>
          <w:rFonts w:hint="eastAsia"/>
          <w:highlight w:val="none"/>
        </w:rPr>
        <w:t>投标文件，其法律后果由我方承担。</w:t>
      </w:r>
    </w:p>
    <w:p>
      <w:pPr>
        <w:ind w:firstLine="480"/>
        <w:rPr>
          <w:highlight w:val="none"/>
        </w:rPr>
      </w:pPr>
      <w:r>
        <w:rPr>
          <w:rFonts w:hint="eastAsia"/>
          <w:highlight w:val="none"/>
        </w:rPr>
        <w:t xml:space="preserve">委托期限：            </w:t>
      </w:r>
    </w:p>
    <w:p>
      <w:pPr>
        <w:ind w:firstLine="480"/>
        <w:rPr>
          <w:highlight w:val="none"/>
        </w:rPr>
      </w:pPr>
      <w:r>
        <w:rPr>
          <w:rFonts w:hint="eastAsia"/>
          <w:highlight w:val="none"/>
        </w:rPr>
        <w:t>代理人无转委托权。</w:t>
      </w:r>
    </w:p>
    <w:p>
      <w:pPr>
        <w:ind w:firstLine="480"/>
        <w:rPr>
          <w:highlight w:val="none"/>
        </w:rPr>
      </w:pPr>
      <w:r>
        <w:rPr>
          <w:rFonts w:hint="eastAsia"/>
          <w:highlight w:val="none"/>
        </w:rPr>
        <w:t>附：法定代表人身份证及被授权人身份证。</w:t>
      </w:r>
    </w:p>
    <w:p>
      <w:pPr>
        <w:ind w:firstLine="480"/>
        <w:rPr>
          <w:rFonts w:hAnsi="宋体"/>
          <w:highlight w:val="none"/>
        </w:rPr>
      </w:pPr>
    </w:p>
    <w:p>
      <w:pPr>
        <w:ind w:firstLine="1944" w:firstLineChars="810"/>
        <w:rPr>
          <w:highlight w:val="none"/>
        </w:rPr>
      </w:pPr>
      <w:r>
        <w:rPr>
          <w:rFonts w:hint="eastAsia"/>
          <w:highlight w:val="none"/>
        </w:rPr>
        <w:t xml:space="preserve">投标人： </w:t>
      </w:r>
      <w:r>
        <w:rPr>
          <w:highlight w:val="none"/>
        </w:rPr>
        <w:t xml:space="preserve">               </w:t>
      </w:r>
      <w:r>
        <w:rPr>
          <w:rFonts w:hint="eastAsia"/>
          <w:highlight w:val="none"/>
        </w:rPr>
        <w:t>（盖单位章）</w:t>
      </w:r>
    </w:p>
    <w:p>
      <w:pPr>
        <w:ind w:firstLine="1944" w:firstLineChars="810"/>
        <w:rPr>
          <w:highlight w:val="none"/>
        </w:rPr>
      </w:pPr>
      <w:r>
        <w:rPr>
          <w:rFonts w:hint="eastAsia"/>
          <w:highlight w:val="none"/>
        </w:rPr>
        <w:t xml:space="preserve">法定代表人： </w:t>
      </w:r>
      <w:r>
        <w:rPr>
          <w:highlight w:val="none"/>
        </w:rPr>
        <w:t xml:space="preserve">          </w:t>
      </w:r>
      <w:r>
        <w:rPr>
          <w:rFonts w:hint="eastAsia"/>
          <w:highlight w:val="none"/>
        </w:rPr>
        <w:t>（签字或印章）</w:t>
      </w:r>
    </w:p>
    <w:p>
      <w:pPr>
        <w:ind w:firstLine="1944" w:firstLineChars="810"/>
        <w:rPr>
          <w:highlight w:val="none"/>
        </w:rPr>
      </w:pPr>
      <w:r>
        <w:rPr>
          <w:rFonts w:hint="eastAsia"/>
          <w:highlight w:val="none"/>
        </w:rPr>
        <w:t>身份证号码：</w:t>
      </w:r>
    </w:p>
    <w:p>
      <w:pPr>
        <w:ind w:firstLine="1944" w:firstLineChars="810"/>
        <w:rPr>
          <w:highlight w:val="none"/>
        </w:rPr>
      </w:pPr>
      <w:r>
        <w:rPr>
          <w:rFonts w:hint="eastAsia"/>
          <w:highlight w:val="none"/>
        </w:rPr>
        <w:t xml:space="preserve">委托代理人： </w:t>
      </w:r>
      <w:r>
        <w:rPr>
          <w:highlight w:val="none"/>
        </w:rPr>
        <w:t xml:space="preserve">          </w:t>
      </w:r>
      <w:r>
        <w:rPr>
          <w:rFonts w:hint="eastAsia"/>
          <w:highlight w:val="none"/>
        </w:rPr>
        <w:t>（签字或印章）</w:t>
      </w:r>
    </w:p>
    <w:p>
      <w:pPr>
        <w:ind w:firstLine="1944" w:firstLineChars="810"/>
        <w:rPr>
          <w:highlight w:val="none"/>
        </w:rPr>
      </w:pPr>
      <w:r>
        <w:rPr>
          <w:rFonts w:hint="eastAsia"/>
          <w:highlight w:val="none"/>
        </w:rPr>
        <w:t xml:space="preserve">身份证号码 </w:t>
      </w:r>
      <w:r>
        <w:rPr>
          <w:highlight w:val="none"/>
        </w:rPr>
        <w:t xml:space="preserve">              </w:t>
      </w:r>
      <w:r>
        <w:rPr>
          <w:rFonts w:hint="eastAsia"/>
          <w:highlight w:val="none"/>
        </w:rPr>
        <w:t>：</w:t>
      </w:r>
    </w:p>
    <w:p>
      <w:pPr>
        <w:ind w:firstLine="1944" w:firstLineChars="810"/>
        <w:rPr>
          <w:highlight w:val="none"/>
        </w:rPr>
      </w:pPr>
      <w:r>
        <w:rPr>
          <w:rFonts w:hint="eastAsia"/>
          <w:highlight w:val="none"/>
        </w:rPr>
        <w:t>年   月   日</w:t>
      </w:r>
    </w:p>
    <w:p>
      <w:pPr>
        <w:pStyle w:val="4"/>
        <w:pageBreakBefore/>
        <w:rPr>
          <w:highlight w:val="none"/>
        </w:rPr>
      </w:pPr>
      <w:bookmarkStart w:id="38" w:name="_Toc96092872"/>
      <w:r>
        <w:rPr>
          <w:rFonts w:hint="eastAsia"/>
          <w:highlight w:val="none"/>
        </w:rPr>
        <w:t>投标人基本情况表</w:t>
      </w:r>
      <w:bookmarkEnd w:id="38"/>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0"/>
        <w:gridCol w:w="1077"/>
        <w:gridCol w:w="1401"/>
        <w:gridCol w:w="614"/>
        <w:gridCol w:w="314"/>
        <w:gridCol w:w="312"/>
        <w:gridCol w:w="927"/>
        <w:gridCol w:w="148"/>
        <w:gridCol w:w="314"/>
        <w:gridCol w:w="776"/>
        <w:gridCol w:w="1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2" w:type="pct"/>
            <w:vAlign w:val="center"/>
          </w:tcPr>
          <w:p>
            <w:pPr>
              <w:pStyle w:val="52"/>
              <w:rPr>
                <w:highlight w:val="none"/>
              </w:rPr>
            </w:pPr>
            <w:r>
              <w:rPr>
                <w:rFonts w:hint="eastAsia"/>
                <w:highlight w:val="none"/>
              </w:rPr>
              <w:t>投标人</w:t>
            </w:r>
          </w:p>
        </w:tc>
        <w:tc>
          <w:tcPr>
            <w:tcW w:w="4178" w:type="pct"/>
            <w:gridSpan w:val="10"/>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2" w:type="pct"/>
            <w:vAlign w:val="center"/>
          </w:tcPr>
          <w:p>
            <w:pPr>
              <w:pStyle w:val="52"/>
              <w:rPr>
                <w:highlight w:val="none"/>
              </w:rPr>
            </w:pPr>
            <w:r>
              <w:rPr>
                <w:rFonts w:hint="eastAsia"/>
                <w:highlight w:val="none"/>
              </w:rPr>
              <w:t>注册地址</w:t>
            </w:r>
          </w:p>
        </w:tc>
        <w:tc>
          <w:tcPr>
            <w:tcW w:w="2181" w:type="pct"/>
            <w:gridSpan w:val="5"/>
            <w:vAlign w:val="center"/>
          </w:tcPr>
          <w:p>
            <w:pPr>
              <w:pStyle w:val="52"/>
              <w:rPr>
                <w:highlight w:val="none"/>
              </w:rPr>
            </w:pPr>
          </w:p>
        </w:tc>
        <w:tc>
          <w:tcPr>
            <w:tcW w:w="544" w:type="pct"/>
            <w:vAlign w:val="center"/>
          </w:tcPr>
          <w:p>
            <w:pPr>
              <w:pStyle w:val="52"/>
              <w:rPr>
                <w:highlight w:val="none"/>
              </w:rPr>
            </w:pPr>
            <w:r>
              <w:rPr>
                <w:rFonts w:hint="eastAsia"/>
                <w:highlight w:val="none"/>
              </w:rPr>
              <w:t>邮政编码</w:t>
            </w:r>
          </w:p>
        </w:tc>
        <w:tc>
          <w:tcPr>
            <w:tcW w:w="1453" w:type="pct"/>
            <w:gridSpan w:val="4"/>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2" w:type="pct"/>
            <w:vMerge w:val="restart"/>
            <w:vAlign w:val="center"/>
          </w:tcPr>
          <w:p>
            <w:pPr>
              <w:pStyle w:val="52"/>
              <w:rPr>
                <w:highlight w:val="none"/>
              </w:rPr>
            </w:pPr>
            <w:r>
              <w:rPr>
                <w:rFonts w:hint="eastAsia"/>
                <w:highlight w:val="none"/>
              </w:rPr>
              <w:t>联系方式</w:t>
            </w:r>
          </w:p>
        </w:tc>
        <w:tc>
          <w:tcPr>
            <w:tcW w:w="632" w:type="pct"/>
            <w:vAlign w:val="center"/>
          </w:tcPr>
          <w:p>
            <w:pPr>
              <w:pStyle w:val="52"/>
              <w:rPr>
                <w:highlight w:val="none"/>
              </w:rPr>
            </w:pPr>
            <w:r>
              <w:rPr>
                <w:rFonts w:hint="eastAsia"/>
                <w:highlight w:val="none"/>
              </w:rPr>
              <w:t>联系人</w:t>
            </w:r>
          </w:p>
        </w:tc>
        <w:tc>
          <w:tcPr>
            <w:tcW w:w="1549" w:type="pct"/>
            <w:gridSpan w:val="4"/>
            <w:vAlign w:val="center"/>
          </w:tcPr>
          <w:p>
            <w:pPr>
              <w:pStyle w:val="52"/>
              <w:rPr>
                <w:highlight w:val="none"/>
              </w:rPr>
            </w:pPr>
          </w:p>
        </w:tc>
        <w:tc>
          <w:tcPr>
            <w:tcW w:w="544" w:type="pct"/>
            <w:vAlign w:val="center"/>
          </w:tcPr>
          <w:p>
            <w:pPr>
              <w:pStyle w:val="52"/>
              <w:rPr>
                <w:highlight w:val="none"/>
              </w:rPr>
            </w:pPr>
            <w:r>
              <w:rPr>
                <w:rFonts w:hint="eastAsia"/>
                <w:highlight w:val="none"/>
              </w:rPr>
              <w:t>电话</w:t>
            </w:r>
          </w:p>
        </w:tc>
        <w:tc>
          <w:tcPr>
            <w:tcW w:w="1453" w:type="pct"/>
            <w:gridSpan w:val="4"/>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822" w:type="pct"/>
            <w:vMerge w:val="continue"/>
            <w:vAlign w:val="center"/>
          </w:tcPr>
          <w:p>
            <w:pPr>
              <w:pStyle w:val="52"/>
              <w:rPr>
                <w:highlight w:val="none"/>
              </w:rPr>
            </w:pPr>
          </w:p>
        </w:tc>
        <w:tc>
          <w:tcPr>
            <w:tcW w:w="632" w:type="pct"/>
            <w:vAlign w:val="center"/>
          </w:tcPr>
          <w:p>
            <w:pPr>
              <w:pStyle w:val="52"/>
              <w:rPr>
                <w:highlight w:val="none"/>
              </w:rPr>
            </w:pPr>
            <w:r>
              <w:rPr>
                <w:rFonts w:hint="eastAsia"/>
                <w:highlight w:val="none"/>
              </w:rPr>
              <w:t>传真</w:t>
            </w:r>
          </w:p>
        </w:tc>
        <w:tc>
          <w:tcPr>
            <w:tcW w:w="1549" w:type="pct"/>
            <w:gridSpan w:val="4"/>
            <w:vAlign w:val="center"/>
          </w:tcPr>
          <w:p>
            <w:pPr>
              <w:pStyle w:val="52"/>
              <w:rPr>
                <w:highlight w:val="none"/>
              </w:rPr>
            </w:pPr>
          </w:p>
        </w:tc>
        <w:tc>
          <w:tcPr>
            <w:tcW w:w="544" w:type="pct"/>
            <w:vAlign w:val="center"/>
          </w:tcPr>
          <w:p>
            <w:pPr>
              <w:pStyle w:val="52"/>
              <w:rPr>
                <w:highlight w:val="none"/>
              </w:rPr>
            </w:pPr>
            <w:r>
              <w:rPr>
                <w:rFonts w:hint="eastAsia"/>
                <w:highlight w:val="none"/>
              </w:rPr>
              <w:t>网址</w:t>
            </w:r>
          </w:p>
        </w:tc>
        <w:tc>
          <w:tcPr>
            <w:tcW w:w="1453" w:type="pct"/>
            <w:gridSpan w:val="4"/>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2" w:type="pct"/>
            <w:vAlign w:val="center"/>
          </w:tcPr>
          <w:p>
            <w:pPr>
              <w:pStyle w:val="52"/>
              <w:rPr>
                <w:highlight w:val="none"/>
              </w:rPr>
            </w:pPr>
            <w:r>
              <w:rPr>
                <w:rFonts w:hint="eastAsia"/>
                <w:highlight w:val="none"/>
              </w:rPr>
              <w:t>法定代表人</w:t>
            </w:r>
          </w:p>
        </w:tc>
        <w:tc>
          <w:tcPr>
            <w:tcW w:w="632" w:type="pct"/>
            <w:vAlign w:val="center"/>
          </w:tcPr>
          <w:p>
            <w:pPr>
              <w:pStyle w:val="52"/>
              <w:rPr>
                <w:highlight w:val="none"/>
              </w:rPr>
            </w:pPr>
            <w:r>
              <w:rPr>
                <w:rFonts w:hint="eastAsia"/>
                <w:highlight w:val="none"/>
              </w:rPr>
              <w:t>姓名</w:t>
            </w:r>
          </w:p>
        </w:tc>
        <w:tc>
          <w:tcPr>
            <w:tcW w:w="822" w:type="pct"/>
            <w:vAlign w:val="center"/>
          </w:tcPr>
          <w:p>
            <w:pPr>
              <w:pStyle w:val="52"/>
              <w:rPr>
                <w:highlight w:val="none"/>
              </w:rPr>
            </w:pPr>
          </w:p>
        </w:tc>
        <w:tc>
          <w:tcPr>
            <w:tcW w:w="544" w:type="pct"/>
            <w:gridSpan w:val="2"/>
            <w:vAlign w:val="center"/>
          </w:tcPr>
          <w:p>
            <w:pPr>
              <w:pStyle w:val="52"/>
              <w:rPr>
                <w:highlight w:val="none"/>
              </w:rPr>
            </w:pPr>
            <w:r>
              <w:rPr>
                <w:rFonts w:hint="eastAsia"/>
                <w:highlight w:val="none"/>
              </w:rPr>
              <w:t>技术</w:t>
            </w:r>
          </w:p>
          <w:p>
            <w:pPr>
              <w:pStyle w:val="52"/>
              <w:rPr>
                <w:highlight w:val="none"/>
              </w:rPr>
            </w:pPr>
            <w:r>
              <w:rPr>
                <w:rFonts w:hint="eastAsia"/>
                <w:highlight w:val="none"/>
              </w:rPr>
              <w:t>职称</w:t>
            </w:r>
          </w:p>
        </w:tc>
        <w:tc>
          <w:tcPr>
            <w:tcW w:w="998" w:type="pct"/>
            <w:gridSpan w:val="4"/>
            <w:vAlign w:val="center"/>
          </w:tcPr>
          <w:p>
            <w:pPr>
              <w:pStyle w:val="52"/>
              <w:rPr>
                <w:highlight w:val="none"/>
              </w:rPr>
            </w:pPr>
          </w:p>
        </w:tc>
        <w:tc>
          <w:tcPr>
            <w:tcW w:w="455" w:type="pct"/>
            <w:vAlign w:val="center"/>
          </w:tcPr>
          <w:p>
            <w:pPr>
              <w:pStyle w:val="52"/>
              <w:rPr>
                <w:highlight w:val="none"/>
              </w:rPr>
            </w:pPr>
            <w:r>
              <w:rPr>
                <w:rFonts w:hint="eastAsia"/>
                <w:highlight w:val="none"/>
              </w:rPr>
              <w:t>电话</w:t>
            </w:r>
          </w:p>
        </w:tc>
        <w:tc>
          <w:tcPr>
            <w:tcW w:w="727" w:type="pct"/>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22" w:type="pct"/>
            <w:vAlign w:val="center"/>
          </w:tcPr>
          <w:p>
            <w:pPr>
              <w:pStyle w:val="52"/>
              <w:rPr>
                <w:highlight w:val="none"/>
              </w:rPr>
            </w:pPr>
            <w:r>
              <w:rPr>
                <w:rFonts w:hint="eastAsia"/>
                <w:highlight w:val="none"/>
              </w:rPr>
              <w:t>技术负责人</w:t>
            </w:r>
          </w:p>
        </w:tc>
        <w:tc>
          <w:tcPr>
            <w:tcW w:w="632" w:type="pct"/>
            <w:vAlign w:val="center"/>
          </w:tcPr>
          <w:p>
            <w:pPr>
              <w:pStyle w:val="52"/>
              <w:rPr>
                <w:highlight w:val="none"/>
              </w:rPr>
            </w:pPr>
            <w:r>
              <w:rPr>
                <w:rFonts w:hint="eastAsia"/>
                <w:highlight w:val="none"/>
              </w:rPr>
              <w:t>姓名</w:t>
            </w:r>
          </w:p>
        </w:tc>
        <w:tc>
          <w:tcPr>
            <w:tcW w:w="822" w:type="pct"/>
            <w:vAlign w:val="center"/>
          </w:tcPr>
          <w:p>
            <w:pPr>
              <w:pStyle w:val="52"/>
              <w:rPr>
                <w:highlight w:val="none"/>
              </w:rPr>
            </w:pPr>
          </w:p>
        </w:tc>
        <w:tc>
          <w:tcPr>
            <w:tcW w:w="544" w:type="pct"/>
            <w:gridSpan w:val="2"/>
            <w:vAlign w:val="center"/>
          </w:tcPr>
          <w:p>
            <w:pPr>
              <w:pStyle w:val="52"/>
              <w:rPr>
                <w:highlight w:val="none"/>
              </w:rPr>
            </w:pPr>
            <w:r>
              <w:rPr>
                <w:rFonts w:hint="eastAsia"/>
                <w:highlight w:val="none"/>
              </w:rPr>
              <w:t>技术</w:t>
            </w:r>
          </w:p>
          <w:p>
            <w:pPr>
              <w:pStyle w:val="52"/>
              <w:rPr>
                <w:highlight w:val="none"/>
              </w:rPr>
            </w:pPr>
            <w:r>
              <w:rPr>
                <w:rFonts w:hint="eastAsia"/>
                <w:highlight w:val="none"/>
              </w:rPr>
              <w:t>职称</w:t>
            </w:r>
          </w:p>
        </w:tc>
        <w:tc>
          <w:tcPr>
            <w:tcW w:w="998" w:type="pct"/>
            <w:gridSpan w:val="4"/>
            <w:vAlign w:val="center"/>
          </w:tcPr>
          <w:p>
            <w:pPr>
              <w:pStyle w:val="52"/>
              <w:rPr>
                <w:highlight w:val="none"/>
              </w:rPr>
            </w:pPr>
          </w:p>
        </w:tc>
        <w:tc>
          <w:tcPr>
            <w:tcW w:w="455" w:type="pct"/>
            <w:vAlign w:val="center"/>
          </w:tcPr>
          <w:p>
            <w:pPr>
              <w:pStyle w:val="52"/>
              <w:rPr>
                <w:highlight w:val="none"/>
              </w:rPr>
            </w:pPr>
            <w:r>
              <w:rPr>
                <w:rFonts w:hint="eastAsia"/>
                <w:highlight w:val="none"/>
              </w:rPr>
              <w:t>电话</w:t>
            </w:r>
          </w:p>
        </w:tc>
        <w:tc>
          <w:tcPr>
            <w:tcW w:w="727" w:type="pct"/>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2" w:type="pct"/>
            <w:vAlign w:val="center"/>
          </w:tcPr>
          <w:p>
            <w:pPr>
              <w:pStyle w:val="52"/>
              <w:rPr>
                <w:highlight w:val="none"/>
              </w:rPr>
            </w:pPr>
            <w:r>
              <w:rPr>
                <w:rFonts w:hint="eastAsia"/>
                <w:highlight w:val="none"/>
              </w:rPr>
              <w:t>成立时间</w:t>
            </w:r>
          </w:p>
        </w:tc>
        <w:tc>
          <w:tcPr>
            <w:tcW w:w="1454" w:type="pct"/>
            <w:gridSpan w:val="2"/>
            <w:vAlign w:val="center"/>
          </w:tcPr>
          <w:p>
            <w:pPr>
              <w:pStyle w:val="52"/>
              <w:rPr>
                <w:highlight w:val="none"/>
              </w:rPr>
            </w:pPr>
          </w:p>
        </w:tc>
        <w:tc>
          <w:tcPr>
            <w:tcW w:w="2724" w:type="pct"/>
            <w:gridSpan w:val="8"/>
            <w:vAlign w:val="center"/>
          </w:tcPr>
          <w:p>
            <w:pPr>
              <w:pStyle w:val="52"/>
              <w:rPr>
                <w:highlight w:val="none"/>
              </w:rPr>
            </w:pPr>
            <w:r>
              <w:rPr>
                <w:rFonts w:hint="eastAsia"/>
                <w:highlight w:val="none"/>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2" w:type="pct"/>
            <w:vAlign w:val="center"/>
          </w:tcPr>
          <w:p>
            <w:pPr>
              <w:pStyle w:val="52"/>
              <w:rPr>
                <w:highlight w:val="none"/>
              </w:rPr>
            </w:pPr>
            <w:r>
              <w:rPr>
                <w:rFonts w:hint="eastAsia"/>
                <w:highlight w:val="none"/>
              </w:rPr>
              <w:t>企业资质</w:t>
            </w:r>
          </w:p>
          <w:p>
            <w:pPr>
              <w:pStyle w:val="52"/>
              <w:rPr>
                <w:highlight w:val="none"/>
              </w:rPr>
            </w:pPr>
            <w:r>
              <w:rPr>
                <w:rFonts w:hint="eastAsia"/>
                <w:highlight w:val="none"/>
              </w:rPr>
              <w:t>等级</w:t>
            </w:r>
          </w:p>
        </w:tc>
        <w:tc>
          <w:tcPr>
            <w:tcW w:w="1454" w:type="pct"/>
            <w:gridSpan w:val="2"/>
            <w:vAlign w:val="center"/>
          </w:tcPr>
          <w:p>
            <w:pPr>
              <w:pStyle w:val="52"/>
              <w:rPr>
                <w:highlight w:val="none"/>
              </w:rPr>
            </w:pPr>
          </w:p>
        </w:tc>
        <w:tc>
          <w:tcPr>
            <w:tcW w:w="360" w:type="pct"/>
            <w:vMerge w:val="restart"/>
            <w:vAlign w:val="center"/>
          </w:tcPr>
          <w:p>
            <w:pPr>
              <w:pStyle w:val="52"/>
              <w:rPr>
                <w:highlight w:val="none"/>
              </w:rPr>
            </w:pPr>
            <w:r>
              <w:rPr>
                <w:rFonts w:hint="eastAsia"/>
                <w:highlight w:val="none"/>
              </w:rPr>
              <w:t>其中</w:t>
            </w:r>
          </w:p>
        </w:tc>
        <w:tc>
          <w:tcPr>
            <w:tcW w:w="998" w:type="pct"/>
            <w:gridSpan w:val="4"/>
            <w:vAlign w:val="center"/>
          </w:tcPr>
          <w:p>
            <w:pPr>
              <w:pStyle w:val="52"/>
              <w:rPr>
                <w:highlight w:val="none"/>
              </w:rPr>
            </w:pPr>
            <w:r>
              <w:rPr>
                <w:rFonts w:hint="eastAsia"/>
                <w:highlight w:val="none"/>
              </w:rPr>
              <w:t>项目经理</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22" w:type="pct"/>
            <w:vAlign w:val="center"/>
          </w:tcPr>
          <w:p>
            <w:pPr>
              <w:pStyle w:val="52"/>
              <w:rPr>
                <w:highlight w:val="none"/>
              </w:rPr>
            </w:pPr>
            <w:r>
              <w:rPr>
                <w:rFonts w:hint="eastAsia"/>
                <w:highlight w:val="none"/>
              </w:rPr>
              <w:t>营业执照号</w:t>
            </w:r>
          </w:p>
        </w:tc>
        <w:tc>
          <w:tcPr>
            <w:tcW w:w="1454" w:type="pct"/>
            <w:gridSpan w:val="2"/>
            <w:vAlign w:val="center"/>
          </w:tcPr>
          <w:p>
            <w:pPr>
              <w:pStyle w:val="52"/>
              <w:rPr>
                <w:highlight w:val="none"/>
              </w:rPr>
            </w:pPr>
          </w:p>
        </w:tc>
        <w:tc>
          <w:tcPr>
            <w:tcW w:w="360" w:type="pct"/>
            <w:vMerge w:val="continue"/>
            <w:vAlign w:val="center"/>
          </w:tcPr>
          <w:p>
            <w:pPr>
              <w:pStyle w:val="52"/>
              <w:rPr>
                <w:highlight w:val="none"/>
              </w:rPr>
            </w:pPr>
          </w:p>
        </w:tc>
        <w:tc>
          <w:tcPr>
            <w:tcW w:w="998" w:type="pct"/>
            <w:gridSpan w:val="4"/>
            <w:vAlign w:val="center"/>
          </w:tcPr>
          <w:p>
            <w:pPr>
              <w:pStyle w:val="52"/>
              <w:rPr>
                <w:highlight w:val="none"/>
              </w:rPr>
            </w:pPr>
            <w:r>
              <w:rPr>
                <w:rFonts w:hint="eastAsia"/>
                <w:highlight w:val="none"/>
              </w:rPr>
              <w:t>高级职称人员</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822" w:type="pct"/>
            <w:vAlign w:val="center"/>
          </w:tcPr>
          <w:p>
            <w:pPr>
              <w:pStyle w:val="52"/>
              <w:rPr>
                <w:highlight w:val="none"/>
              </w:rPr>
            </w:pPr>
            <w:r>
              <w:rPr>
                <w:rFonts w:hint="eastAsia"/>
                <w:highlight w:val="none"/>
              </w:rPr>
              <w:t>注册资金</w:t>
            </w:r>
          </w:p>
        </w:tc>
        <w:tc>
          <w:tcPr>
            <w:tcW w:w="1454" w:type="pct"/>
            <w:gridSpan w:val="2"/>
            <w:vAlign w:val="center"/>
          </w:tcPr>
          <w:p>
            <w:pPr>
              <w:pStyle w:val="52"/>
              <w:rPr>
                <w:highlight w:val="none"/>
              </w:rPr>
            </w:pPr>
          </w:p>
        </w:tc>
        <w:tc>
          <w:tcPr>
            <w:tcW w:w="360" w:type="pct"/>
            <w:vMerge w:val="continue"/>
            <w:vAlign w:val="center"/>
          </w:tcPr>
          <w:p>
            <w:pPr>
              <w:pStyle w:val="52"/>
              <w:rPr>
                <w:highlight w:val="none"/>
              </w:rPr>
            </w:pPr>
          </w:p>
        </w:tc>
        <w:tc>
          <w:tcPr>
            <w:tcW w:w="998" w:type="pct"/>
            <w:gridSpan w:val="4"/>
            <w:vAlign w:val="center"/>
          </w:tcPr>
          <w:p>
            <w:pPr>
              <w:pStyle w:val="52"/>
              <w:rPr>
                <w:highlight w:val="none"/>
              </w:rPr>
            </w:pPr>
            <w:r>
              <w:rPr>
                <w:rFonts w:hint="eastAsia"/>
                <w:highlight w:val="none"/>
              </w:rPr>
              <w:t>中级职称人员</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22" w:type="pct"/>
            <w:vAlign w:val="center"/>
          </w:tcPr>
          <w:p>
            <w:pPr>
              <w:pStyle w:val="52"/>
              <w:rPr>
                <w:highlight w:val="none"/>
              </w:rPr>
            </w:pPr>
            <w:r>
              <w:rPr>
                <w:rFonts w:hint="eastAsia"/>
                <w:highlight w:val="none"/>
              </w:rPr>
              <w:t>开户银行</w:t>
            </w:r>
          </w:p>
        </w:tc>
        <w:tc>
          <w:tcPr>
            <w:tcW w:w="1454" w:type="pct"/>
            <w:gridSpan w:val="2"/>
            <w:vAlign w:val="center"/>
          </w:tcPr>
          <w:p>
            <w:pPr>
              <w:pStyle w:val="52"/>
              <w:rPr>
                <w:highlight w:val="none"/>
              </w:rPr>
            </w:pPr>
          </w:p>
        </w:tc>
        <w:tc>
          <w:tcPr>
            <w:tcW w:w="360" w:type="pct"/>
            <w:vMerge w:val="continue"/>
            <w:vAlign w:val="center"/>
          </w:tcPr>
          <w:p>
            <w:pPr>
              <w:pStyle w:val="52"/>
              <w:rPr>
                <w:highlight w:val="none"/>
              </w:rPr>
            </w:pPr>
          </w:p>
        </w:tc>
        <w:tc>
          <w:tcPr>
            <w:tcW w:w="998" w:type="pct"/>
            <w:gridSpan w:val="4"/>
            <w:vAlign w:val="center"/>
          </w:tcPr>
          <w:p>
            <w:pPr>
              <w:pStyle w:val="52"/>
              <w:rPr>
                <w:highlight w:val="none"/>
              </w:rPr>
            </w:pPr>
            <w:r>
              <w:rPr>
                <w:rFonts w:hint="eastAsia"/>
                <w:highlight w:val="none"/>
              </w:rPr>
              <w:t>初级职称人员</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2" w:type="pct"/>
            <w:vAlign w:val="center"/>
          </w:tcPr>
          <w:p>
            <w:pPr>
              <w:pStyle w:val="52"/>
              <w:rPr>
                <w:highlight w:val="none"/>
              </w:rPr>
            </w:pPr>
            <w:r>
              <w:rPr>
                <w:rFonts w:hint="eastAsia"/>
                <w:highlight w:val="none"/>
              </w:rPr>
              <w:t>账号</w:t>
            </w:r>
          </w:p>
        </w:tc>
        <w:tc>
          <w:tcPr>
            <w:tcW w:w="1454" w:type="pct"/>
            <w:gridSpan w:val="2"/>
            <w:vAlign w:val="center"/>
          </w:tcPr>
          <w:p>
            <w:pPr>
              <w:pStyle w:val="52"/>
              <w:rPr>
                <w:highlight w:val="none"/>
              </w:rPr>
            </w:pPr>
          </w:p>
        </w:tc>
        <w:tc>
          <w:tcPr>
            <w:tcW w:w="360" w:type="pct"/>
            <w:vMerge w:val="continue"/>
            <w:vAlign w:val="center"/>
          </w:tcPr>
          <w:p>
            <w:pPr>
              <w:pStyle w:val="52"/>
              <w:rPr>
                <w:highlight w:val="none"/>
              </w:rPr>
            </w:pPr>
          </w:p>
        </w:tc>
        <w:tc>
          <w:tcPr>
            <w:tcW w:w="998" w:type="pct"/>
            <w:gridSpan w:val="4"/>
            <w:vAlign w:val="center"/>
          </w:tcPr>
          <w:p>
            <w:pPr>
              <w:pStyle w:val="52"/>
              <w:rPr>
                <w:highlight w:val="none"/>
              </w:rPr>
            </w:pPr>
            <w:r>
              <w:rPr>
                <w:rFonts w:hint="eastAsia"/>
                <w:highlight w:val="none"/>
              </w:rPr>
              <w:t>技工</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822" w:type="pct"/>
            <w:vAlign w:val="center"/>
          </w:tcPr>
          <w:p>
            <w:pPr>
              <w:pStyle w:val="52"/>
              <w:rPr>
                <w:highlight w:val="none"/>
              </w:rPr>
            </w:pPr>
            <w:r>
              <w:rPr>
                <w:rFonts w:hint="eastAsia"/>
                <w:highlight w:val="none"/>
              </w:rPr>
              <w:t>经营范围</w:t>
            </w:r>
          </w:p>
        </w:tc>
        <w:tc>
          <w:tcPr>
            <w:tcW w:w="4178" w:type="pct"/>
            <w:gridSpan w:val="10"/>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22" w:type="pct"/>
            <w:vAlign w:val="center"/>
          </w:tcPr>
          <w:p>
            <w:pPr>
              <w:pStyle w:val="52"/>
              <w:rPr>
                <w:highlight w:val="none"/>
              </w:rPr>
            </w:pPr>
            <w:r>
              <w:rPr>
                <w:rFonts w:hint="eastAsia"/>
                <w:highlight w:val="none"/>
              </w:rPr>
              <w:t>备注</w:t>
            </w:r>
          </w:p>
        </w:tc>
        <w:tc>
          <w:tcPr>
            <w:tcW w:w="4178" w:type="pct"/>
            <w:gridSpan w:val="10"/>
            <w:vAlign w:val="center"/>
          </w:tcPr>
          <w:p>
            <w:pPr>
              <w:pStyle w:val="52"/>
              <w:rPr>
                <w:highlight w:val="none"/>
              </w:rPr>
            </w:pPr>
            <w:r>
              <w:rPr>
                <w:rFonts w:hint="eastAsia"/>
                <w:highlight w:val="none"/>
              </w:rPr>
              <w:t>附：营业执照副本证明材料、资质证书副本及相关查询资料的复印件。</w:t>
            </w:r>
          </w:p>
        </w:tc>
      </w:tr>
    </w:tbl>
    <w:p>
      <w:pPr>
        <w:ind w:firstLine="0" w:firstLineChars="0"/>
        <w:rPr>
          <w:highlight w:val="none"/>
        </w:rPr>
      </w:pPr>
    </w:p>
    <w:p>
      <w:pPr>
        <w:pStyle w:val="4"/>
        <w:pageBreakBefore/>
        <w:rPr>
          <w:highlight w:val="none"/>
        </w:rPr>
      </w:pPr>
      <w:bookmarkStart w:id="39" w:name="_Toc96092873"/>
      <w:r>
        <w:rPr>
          <w:rFonts w:hint="eastAsia"/>
          <w:highlight w:val="none"/>
        </w:rPr>
        <w:t>参与釆购活动前三年内在经营活动中没有重大违法记录的书面声明</w:t>
      </w:r>
      <w:bookmarkEnd w:id="39"/>
    </w:p>
    <w:p>
      <w:pPr>
        <w:ind w:firstLine="480"/>
        <w:jc w:val="center"/>
        <w:rPr>
          <w:highlight w:val="none"/>
        </w:rPr>
      </w:pPr>
      <w:r>
        <w:rPr>
          <w:rFonts w:hint="eastAsia"/>
          <w:highlight w:val="none"/>
        </w:rPr>
        <w:t>声  明（格式）</w:t>
      </w:r>
    </w:p>
    <w:p>
      <w:pPr>
        <w:ind w:firstLine="480"/>
        <w:rPr>
          <w:highlight w:val="none"/>
        </w:rPr>
      </w:pPr>
      <w:r>
        <w:rPr>
          <w:rFonts w:hint="eastAsia"/>
          <w:highlight w:val="none"/>
        </w:rPr>
        <w:t>我公司郑重声明：参加本次政府采购活动前3 年内，我公司在经营活动中没有因违法经营受到刑事处罚或者责令停产停业、吊销许可证或者执照、较大数额罚款等行政处罚。</w:t>
      </w:r>
    </w:p>
    <w:p>
      <w:pPr>
        <w:ind w:firstLine="480"/>
        <w:rPr>
          <w:highlight w:val="none"/>
        </w:rPr>
      </w:pPr>
    </w:p>
    <w:p>
      <w:pPr>
        <w:ind w:firstLine="480"/>
        <w:rPr>
          <w:highlight w:val="none"/>
        </w:rPr>
      </w:pPr>
      <w:r>
        <w:rPr>
          <w:rFonts w:hint="eastAsia"/>
          <w:highlight w:val="none"/>
        </w:rPr>
        <w:t>投标人：                               （公章）</w:t>
      </w:r>
    </w:p>
    <w:p>
      <w:pPr>
        <w:ind w:firstLine="480"/>
        <w:rPr>
          <w:highlight w:val="none"/>
        </w:rPr>
      </w:pPr>
      <w:r>
        <w:rPr>
          <w:rFonts w:hint="eastAsia"/>
          <w:highlight w:val="none"/>
        </w:rPr>
        <w:t>法定代表人或授权委托人：            （签字或盖章）</w:t>
      </w:r>
    </w:p>
    <w:p>
      <w:pPr>
        <w:ind w:firstLine="480"/>
        <w:rPr>
          <w:highlight w:val="none"/>
        </w:rPr>
      </w:pPr>
      <w:r>
        <w:rPr>
          <w:rFonts w:hint="eastAsia"/>
          <w:highlight w:val="none"/>
        </w:rPr>
        <w:t>日期： 年 月 日</w:t>
      </w:r>
    </w:p>
    <w:p>
      <w:pPr>
        <w:ind w:firstLine="480"/>
        <w:rPr>
          <w:highlight w:val="none"/>
        </w:rPr>
      </w:pPr>
    </w:p>
    <w:p>
      <w:pPr>
        <w:pStyle w:val="4"/>
        <w:pageBreakBefore/>
        <w:rPr>
          <w:highlight w:val="none"/>
        </w:rPr>
      </w:pPr>
      <w:bookmarkStart w:id="40" w:name="_Toc96092874"/>
      <w:r>
        <w:rPr>
          <w:rFonts w:hint="eastAsia"/>
          <w:highlight w:val="none"/>
        </w:rPr>
        <w:t>企业信用记录查询</w:t>
      </w:r>
      <w:bookmarkEnd w:id="40"/>
    </w:p>
    <w:p>
      <w:pPr>
        <w:ind w:firstLine="480"/>
        <w:rPr>
          <w:highlight w:val="none"/>
        </w:rPr>
      </w:pPr>
    </w:p>
    <w:p>
      <w:pPr>
        <w:pStyle w:val="4"/>
        <w:pageBreakBefore/>
        <w:rPr>
          <w:highlight w:val="none"/>
        </w:rPr>
      </w:pPr>
      <w:bookmarkStart w:id="41" w:name="_Toc96092875"/>
      <w:r>
        <w:rPr>
          <w:rFonts w:hint="eastAsia"/>
          <w:highlight w:val="none"/>
        </w:rPr>
        <w:t>近年完成的类似项目、正在实施或新承接的项目（如有）</w:t>
      </w:r>
      <w:bookmarkEnd w:id="41"/>
      <w:bookmarkStart w:id="42" w:name="_Hlk88038987"/>
    </w:p>
    <w:bookmarkEnd w:id="42"/>
    <w:p>
      <w:pPr>
        <w:pStyle w:val="4"/>
        <w:pageBreakBefore/>
        <w:rPr>
          <w:highlight w:val="none"/>
        </w:rPr>
      </w:pPr>
      <w:bookmarkStart w:id="43" w:name="_Toc96092876"/>
      <w:r>
        <w:rPr>
          <w:rFonts w:hint="eastAsia"/>
          <w:highlight w:val="none"/>
        </w:rPr>
        <w:t>技术方案</w:t>
      </w:r>
      <w:bookmarkEnd w:id="43"/>
    </w:p>
    <w:p>
      <w:pPr>
        <w:ind w:firstLine="480"/>
        <w:rPr>
          <w:highlight w:val="none"/>
        </w:rPr>
      </w:pPr>
      <w:r>
        <w:rPr>
          <w:rFonts w:hint="eastAsia"/>
          <w:highlight w:val="none"/>
        </w:rPr>
        <w:t>（1）设备技术指标</w:t>
      </w:r>
    </w:p>
    <w:p>
      <w:pPr>
        <w:ind w:firstLine="480"/>
        <w:rPr>
          <w:highlight w:val="none"/>
        </w:rPr>
      </w:pPr>
      <w:r>
        <w:rPr>
          <w:rFonts w:hint="eastAsia"/>
          <w:highlight w:val="none"/>
        </w:rPr>
        <w:t>（2）设计方案</w:t>
      </w:r>
    </w:p>
    <w:p>
      <w:pPr>
        <w:ind w:firstLine="480"/>
        <w:rPr>
          <w:highlight w:val="none"/>
        </w:rPr>
      </w:pPr>
      <w:r>
        <w:rPr>
          <w:rFonts w:hint="eastAsia"/>
          <w:highlight w:val="none"/>
        </w:rPr>
        <w:t>（3）实施方案</w:t>
      </w:r>
    </w:p>
    <w:p>
      <w:pPr>
        <w:pStyle w:val="4"/>
        <w:pageBreakBefore/>
        <w:rPr>
          <w:highlight w:val="none"/>
        </w:rPr>
      </w:pPr>
      <w:bookmarkStart w:id="44" w:name="_Toc96092877"/>
      <w:r>
        <w:rPr>
          <w:rFonts w:hint="eastAsia"/>
          <w:highlight w:val="none"/>
        </w:rPr>
        <w:t>售后服务</w:t>
      </w:r>
      <w:bookmarkEnd w:id="44"/>
    </w:p>
    <w:p>
      <w:pPr>
        <w:ind w:firstLine="480"/>
        <w:rPr>
          <w:highlight w:val="none"/>
        </w:rPr>
      </w:pPr>
      <w:r>
        <w:rPr>
          <w:rFonts w:hint="eastAsia"/>
          <w:highlight w:val="none"/>
        </w:rPr>
        <w:t>投标人按招标要求自行填写</w:t>
      </w:r>
    </w:p>
    <w:p>
      <w:pPr>
        <w:ind w:firstLine="480"/>
        <w:rPr>
          <w:highlight w:val="none"/>
        </w:rPr>
      </w:pPr>
    </w:p>
    <w:p>
      <w:pPr>
        <w:pStyle w:val="4"/>
        <w:pageBreakBefore/>
        <w:rPr>
          <w:highlight w:val="none"/>
        </w:rPr>
      </w:pPr>
      <w:bookmarkStart w:id="45" w:name="_Toc96092878"/>
      <w:r>
        <w:rPr>
          <w:rFonts w:hint="eastAsia"/>
          <w:highlight w:val="none"/>
        </w:rPr>
        <w:t>其他材料</w:t>
      </w:r>
      <w:bookmarkEnd w:id="45"/>
    </w:p>
    <w:p>
      <w:pPr>
        <w:ind w:firstLine="480"/>
        <w:rPr>
          <w:highlight w:val="none"/>
        </w:rPr>
      </w:pPr>
      <w:r>
        <w:rPr>
          <w:rFonts w:hint="eastAsia"/>
          <w:highlight w:val="none"/>
        </w:rPr>
        <w:t>（1）企业获奖、荣誉、质量管理体系认证等证明资料；（如有）</w:t>
      </w:r>
    </w:p>
    <w:p>
      <w:pPr>
        <w:ind w:firstLine="480"/>
        <w:rPr>
          <w:highlight w:val="none"/>
        </w:rPr>
      </w:pPr>
      <w:r>
        <w:rPr>
          <w:rFonts w:hint="eastAsia"/>
          <w:highlight w:val="none"/>
        </w:rPr>
        <w:t>（2）</w:t>
      </w:r>
      <w:r>
        <w:rPr>
          <w:highlight w:val="none"/>
        </w:rPr>
        <w:t>投标</w:t>
      </w:r>
      <w:r>
        <w:rPr>
          <w:rFonts w:hint="eastAsia"/>
          <w:highlight w:val="none"/>
        </w:rPr>
        <w:t>投标人</w:t>
      </w:r>
      <w:r>
        <w:rPr>
          <w:highlight w:val="none"/>
        </w:rPr>
        <w:t>认为有必要添加的说明材料</w:t>
      </w:r>
      <w:r>
        <w:rPr>
          <w:rFonts w:hint="eastAsia"/>
          <w:highlight w:val="none"/>
        </w:rPr>
        <w:t>；（如有）</w:t>
      </w:r>
    </w:p>
    <w:bookmarkEnd w:id="46"/>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0"/>
      <w:cols w:space="425"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Book Antiqua">
    <w:panose1 w:val="02040602050305030304"/>
    <w:charset w:val="00"/>
    <w:family w:val="roman"/>
    <w:pitch w:val="default"/>
    <w:sig w:usb0="00000287" w:usb1="00000000" w:usb2="00000000" w:usb3="00000000" w:csb0="2000009F" w:csb1="DFD70000"/>
  </w:font>
  <w:font w:name="ヒラギノ角ゴ Pro W3">
    <w:altName w:val="Times New Roman"/>
    <w:panose1 w:val="00000000000000000000"/>
    <w:charset w:val="00"/>
    <w:family w:val="roman"/>
    <w:pitch w:val="default"/>
    <w:sig w:usb0="00000000" w:usb1="00000000" w:usb2="00000000" w:usb3="00000000" w:csb0="00000000" w:csb1="00000000"/>
  </w:font>
  <w:font w:name="汉仪中等线简">
    <w:altName w:val="宋体"/>
    <w:panose1 w:val="00000000000000000000"/>
    <w:charset w:val="86"/>
    <w:family w:val="modern"/>
    <w:pitch w:val="default"/>
    <w:sig w:usb0="00000000" w:usb1="00000000" w:usb2="00000012"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036947"/>
    </w:sdtPr>
    <w:sdtContent>
      <w:p>
        <w:pPr>
          <w:pStyle w:val="19"/>
          <w:spacing w:before="48" w:after="72"/>
          <w:ind w:firstLine="450" w:firstLineChars="250"/>
          <w:jc w:val="center"/>
        </w:pPr>
        <w:r>
          <w:rPr>
            <w:rFonts w:hint="eastAsia"/>
          </w:rPr>
          <w:t xml:space="preserve"> </w:t>
        </w:r>
        <w:r>
          <w:rPr>
            <w:rFonts w:hint="eastAsia"/>
            <w:lang w:val="zh-CN"/>
          </w:rPr>
          <w:t>第</w:t>
        </w:r>
        <w:r>
          <w:fldChar w:fldCharType="begin"/>
        </w:r>
        <w:r>
          <w:instrText xml:space="preserve">PAGE</w:instrText>
        </w:r>
        <w:r>
          <w:fldChar w:fldCharType="separate"/>
        </w:r>
        <w:r>
          <w:t>1</w:t>
        </w:r>
        <w:r>
          <w:fldChar w:fldCharType="end"/>
        </w:r>
        <w:r>
          <w:rPr>
            <w:rFonts w:hint="eastAsia"/>
            <w:lang w:val="zh-CN"/>
          </w:rPr>
          <w:t xml:space="preserve">页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C6E03"/>
    <w:multiLevelType w:val="multilevel"/>
    <w:tmpl w:val="08AC6E03"/>
    <w:lvl w:ilvl="0" w:tentative="0">
      <w:start w:val="1"/>
      <w:numFmt w:val="decimal"/>
      <w:suff w:val="space"/>
      <w:lvlText w:val="图%1."/>
      <w:lvlJc w:val="left"/>
      <w:pPr>
        <w:ind w:left="2263" w:hanging="420"/>
      </w:pPr>
      <w:rPr>
        <w:color w:val="000000"/>
        <w:sz w:val="21"/>
        <w:szCs w:val="21"/>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
    <w:nsid w:val="0A760F1C"/>
    <w:multiLevelType w:val="multilevel"/>
    <w:tmpl w:val="0A760F1C"/>
    <w:lvl w:ilvl="0" w:tentative="0">
      <w:start w:val="1"/>
      <w:numFmt w:val="decimal"/>
      <w:pStyle w:val="56"/>
      <w:suff w:val="space"/>
      <w:lvlText w:val="第%1章"/>
      <w:lvlJc w:val="center"/>
      <w:pPr>
        <w:ind w:left="0" w:firstLine="288"/>
      </w:pPr>
      <w:rPr>
        <w:rFonts w:hint="eastAsia" w:ascii="Book Antiqua" w:hAnsi="Book Antiqua" w:eastAsia="Book Antiqua"/>
        <w:sz w:val="36"/>
      </w:rPr>
    </w:lvl>
    <w:lvl w:ilvl="1" w:tentative="0">
      <w:start w:val="1"/>
      <w:numFmt w:val="decimal"/>
      <w:pStyle w:val="57"/>
      <w:suff w:val="space"/>
      <w:lvlText w:val="%1.%2"/>
      <w:lvlJc w:val="left"/>
      <w:pPr>
        <w:ind w:left="0" w:firstLine="0"/>
      </w:pPr>
      <w:rPr>
        <w:rFonts w:hint="eastAsia" w:ascii="Book Antiqua" w:hAnsi="Book Antiqua" w:eastAsia="Book Antiqua"/>
        <w:sz w:val="30"/>
      </w:rPr>
    </w:lvl>
    <w:lvl w:ilvl="2" w:tentative="0">
      <w:start w:val="1"/>
      <w:numFmt w:val="decimal"/>
      <w:pStyle w:val="59"/>
      <w:suff w:val="space"/>
      <w:lvlText w:val="%1.%2.%3"/>
      <w:lvlJc w:val="left"/>
      <w:pPr>
        <w:ind w:left="0" w:firstLine="0"/>
      </w:pPr>
      <w:rPr>
        <w:rFonts w:hint="eastAsia" w:ascii="Book Antiqua" w:hAnsi="Book Antiqua" w:eastAsia="Book Antiqua"/>
        <w:sz w:val="28"/>
        <w:lang w:val="en-US"/>
      </w:rPr>
    </w:lvl>
    <w:lvl w:ilvl="3" w:tentative="0">
      <w:start w:val="1"/>
      <w:numFmt w:val="decimal"/>
      <w:pStyle w:val="61"/>
      <w:suff w:val="space"/>
      <w:lvlText w:val="%1.%2.%3.%4"/>
      <w:lvlJc w:val="left"/>
      <w:pPr>
        <w:ind w:left="0" w:firstLine="0"/>
      </w:pPr>
      <w:rPr>
        <w:rFonts w:hint="eastAsia" w:ascii="Book Antiqua" w:hAnsi="Book Antiqua" w:eastAsia="Book Antiqua"/>
        <w:sz w:val="24"/>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3B363D98"/>
    <w:multiLevelType w:val="multilevel"/>
    <w:tmpl w:val="3B363D98"/>
    <w:lvl w:ilvl="0" w:tentative="0">
      <w:start w:val="1"/>
      <w:numFmt w:val="decimal"/>
      <w:pStyle w:val="13"/>
      <w:suff w:val="space"/>
      <w:lvlText w:val="图%1."/>
      <w:lvlJc w:val="left"/>
      <w:pPr>
        <w:ind w:left="2263" w:hanging="420"/>
      </w:p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3">
    <w:nsid w:val="545D400A"/>
    <w:multiLevelType w:val="multilevel"/>
    <w:tmpl w:val="545D400A"/>
    <w:lvl w:ilvl="0" w:tentative="0">
      <w:start w:val="1"/>
      <w:numFmt w:val="decimal"/>
      <w:pStyle w:val="30"/>
      <w:lvlText w:val="表%1."/>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5AC1539"/>
    <w:multiLevelType w:val="multilevel"/>
    <w:tmpl w:val="75AC1539"/>
    <w:lvl w:ilvl="0" w:tentative="0">
      <w:start w:val="1"/>
      <w:numFmt w:val="chineseCountingThousand"/>
      <w:pStyle w:val="2"/>
      <w:lvlText w:val="第%1章"/>
      <w:lvlJc w:val="left"/>
      <w:pPr>
        <w:ind w:left="0" w:firstLine="0"/>
      </w:pPr>
      <w:rPr>
        <w:rFonts w:hint="eastAsia"/>
      </w:rPr>
    </w:lvl>
    <w:lvl w:ilvl="1" w:tentative="0">
      <w:start w:val="1"/>
      <w:numFmt w:val="chineseCountingThousand"/>
      <w:pStyle w:val="4"/>
      <w:lvlText w:val="%2 "/>
      <w:lvlJc w:val="left"/>
      <w:pPr>
        <w:ind w:left="0" w:firstLine="0"/>
      </w:pPr>
      <w:rPr>
        <w:rFonts w:hint="eastAsia"/>
      </w:rPr>
    </w:lvl>
    <w:lvl w:ilvl="2" w:tentative="0">
      <w:start w:val="1"/>
      <w:numFmt w:val="decimal"/>
      <w:pStyle w:val="5"/>
      <w:lvlText w:val="%3 "/>
      <w:lvlJc w:val="left"/>
      <w:pPr>
        <w:ind w:left="0" w:firstLine="0"/>
      </w:pPr>
      <w:rPr>
        <w:rFonts w:hint="eastAsia"/>
      </w:rPr>
    </w:lvl>
    <w:lvl w:ilvl="3" w:tentative="0">
      <w:start w:val="1"/>
      <w:numFmt w:val="decimal"/>
      <w:pStyle w:val="6"/>
      <w:lvlText w:val="%3.%4 "/>
      <w:lvlJc w:val="left"/>
      <w:pPr>
        <w:ind w:left="0" w:firstLine="0"/>
      </w:pPr>
      <w:rPr>
        <w:rFonts w:hint="eastAsia"/>
      </w:rPr>
    </w:lvl>
    <w:lvl w:ilvl="4" w:tentative="0">
      <w:start w:val="1"/>
      <w:numFmt w:val="decimal"/>
      <w:pStyle w:val="7"/>
      <w:lvlText w:val="%3.%4.%5 "/>
      <w:lvlJc w:val="left"/>
      <w:pPr>
        <w:ind w:left="0" w:firstLine="0"/>
      </w:pPr>
      <w:rPr>
        <w:rFonts w:hint="eastAsia"/>
      </w:rPr>
    </w:lvl>
    <w:lvl w:ilvl="5" w:tentative="0">
      <w:start w:val="1"/>
      <w:numFmt w:val="decimal"/>
      <w:pStyle w:val="8"/>
      <w:lvlText w:val="%3.%4.%5.%6 "/>
      <w:lvlJc w:val="left"/>
      <w:pPr>
        <w:ind w:left="0" w:firstLine="0"/>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6" w:tentative="0">
      <w:start w:val="1"/>
      <w:numFmt w:val="decimal"/>
      <w:pStyle w:val="9"/>
      <w:lvlText w:val="%3.%4.%5.%6.%7"/>
      <w:lvlJc w:val="left"/>
      <w:pPr>
        <w:ind w:left="0" w:firstLine="0"/>
      </w:pPr>
      <w:rPr>
        <w:rFonts w:hint="eastAsia"/>
      </w:rPr>
    </w:lvl>
    <w:lvl w:ilvl="7" w:tentative="0">
      <w:start w:val="1"/>
      <w:numFmt w:val="decimal"/>
      <w:pStyle w:val="10"/>
      <w:lvlText w:val="%3.%4.%5.%6.%7.%8"/>
      <w:lvlJc w:val="left"/>
      <w:pPr>
        <w:ind w:left="0" w:firstLine="0"/>
      </w:pPr>
      <w:rPr>
        <w:rFonts w:hint="eastAsia"/>
      </w:rPr>
    </w:lvl>
    <w:lvl w:ilvl="8" w:tentative="0">
      <w:start w:val="1"/>
      <w:numFmt w:val="decimal"/>
      <w:pStyle w:val="11"/>
      <w:lvlText w:val="%3.%4.%5.%6.%7.%8.%9"/>
      <w:lvlJc w:val="left"/>
      <w:pPr>
        <w:ind w:left="0" w:firstLine="0"/>
      </w:pPr>
      <w:rPr>
        <w:rFonts w:hint="eastAsia"/>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1MDlmNzZkOTkzMmU0NTY1Mjg4ZGYyOGQ2NDU2MzkifQ=="/>
  </w:docVars>
  <w:rsids>
    <w:rsidRoot w:val="00326475"/>
    <w:rsid w:val="00033185"/>
    <w:rsid w:val="000546FC"/>
    <w:rsid w:val="00061780"/>
    <w:rsid w:val="00087DF9"/>
    <w:rsid w:val="000C2068"/>
    <w:rsid w:val="00140569"/>
    <w:rsid w:val="00164A03"/>
    <w:rsid w:val="0019778A"/>
    <w:rsid w:val="001D74F2"/>
    <w:rsid w:val="002017A5"/>
    <w:rsid w:val="0023076A"/>
    <w:rsid w:val="0027626D"/>
    <w:rsid w:val="002903B2"/>
    <w:rsid w:val="002B7A01"/>
    <w:rsid w:val="002F2E4F"/>
    <w:rsid w:val="0031603E"/>
    <w:rsid w:val="00326475"/>
    <w:rsid w:val="003D5D27"/>
    <w:rsid w:val="004701CF"/>
    <w:rsid w:val="00485E1F"/>
    <w:rsid w:val="004A34DE"/>
    <w:rsid w:val="0051732F"/>
    <w:rsid w:val="005321F3"/>
    <w:rsid w:val="00550757"/>
    <w:rsid w:val="00553D40"/>
    <w:rsid w:val="00590F51"/>
    <w:rsid w:val="00656E2B"/>
    <w:rsid w:val="00696C86"/>
    <w:rsid w:val="006C58E1"/>
    <w:rsid w:val="006D0432"/>
    <w:rsid w:val="00741B54"/>
    <w:rsid w:val="00816A4B"/>
    <w:rsid w:val="00833B99"/>
    <w:rsid w:val="00876886"/>
    <w:rsid w:val="008E5C9A"/>
    <w:rsid w:val="008F5F07"/>
    <w:rsid w:val="009167B7"/>
    <w:rsid w:val="009271E8"/>
    <w:rsid w:val="00937DFE"/>
    <w:rsid w:val="00981800"/>
    <w:rsid w:val="009915E5"/>
    <w:rsid w:val="009C175F"/>
    <w:rsid w:val="00A13A68"/>
    <w:rsid w:val="00A22933"/>
    <w:rsid w:val="00A30C14"/>
    <w:rsid w:val="00A31370"/>
    <w:rsid w:val="00AF1C37"/>
    <w:rsid w:val="00AF55E6"/>
    <w:rsid w:val="00B24CA6"/>
    <w:rsid w:val="00BB7094"/>
    <w:rsid w:val="00BE5084"/>
    <w:rsid w:val="00BF1DC0"/>
    <w:rsid w:val="00C65122"/>
    <w:rsid w:val="00C96DA0"/>
    <w:rsid w:val="00CC0666"/>
    <w:rsid w:val="00CC5D90"/>
    <w:rsid w:val="00D56F93"/>
    <w:rsid w:val="00D61CDA"/>
    <w:rsid w:val="00D761FB"/>
    <w:rsid w:val="00DA369E"/>
    <w:rsid w:val="00E15863"/>
    <w:rsid w:val="00E3344C"/>
    <w:rsid w:val="00E463A1"/>
    <w:rsid w:val="00F24A76"/>
    <w:rsid w:val="00F44058"/>
    <w:rsid w:val="00F70E44"/>
    <w:rsid w:val="0D890107"/>
    <w:rsid w:val="0D941B96"/>
    <w:rsid w:val="13624F52"/>
    <w:rsid w:val="3D275F07"/>
    <w:rsid w:val="42C73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semiHidden="0" w:name="heading 4"/>
    <w:lsdException w:qFormat="1" w:uiPriority="0"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宋体" w:hAnsi="Times New Roman" w:eastAsia="宋体" w:cs="Times New Roman"/>
      <w:kern w:val="2"/>
      <w:sz w:val="24"/>
      <w:szCs w:val="28"/>
      <w:lang w:val="en-US" w:eastAsia="zh-CN" w:bidi="ar-SA"/>
    </w:rPr>
  </w:style>
  <w:style w:type="paragraph" w:styleId="2">
    <w:name w:val="heading 1"/>
    <w:next w:val="3"/>
    <w:link w:val="37"/>
    <w:qFormat/>
    <w:uiPriority w:val="9"/>
    <w:pPr>
      <w:keepNext/>
      <w:keepLines/>
      <w:pageBreakBefore/>
      <w:numPr>
        <w:ilvl w:val="0"/>
        <w:numId w:val="1"/>
      </w:numPr>
      <w:jc w:val="center"/>
      <w:outlineLvl w:val="0"/>
    </w:pPr>
    <w:rPr>
      <w:rFonts w:ascii="宋体" w:hAnsi="Times New Roman" w:eastAsia="宋体" w:cs="Times New Roman"/>
      <w:b/>
      <w:bCs/>
      <w:kern w:val="44"/>
      <w:sz w:val="44"/>
      <w:szCs w:val="44"/>
      <w:lang w:val="en-US" w:eastAsia="zh-CN" w:bidi="ar-SA"/>
    </w:rPr>
  </w:style>
  <w:style w:type="paragraph" w:styleId="4">
    <w:name w:val="heading 2"/>
    <w:next w:val="1"/>
    <w:link w:val="38"/>
    <w:unhideWhenUsed/>
    <w:qFormat/>
    <w:uiPriority w:val="9"/>
    <w:pPr>
      <w:keepNext/>
      <w:keepLines/>
      <w:numPr>
        <w:ilvl w:val="1"/>
        <w:numId w:val="1"/>
      </w:numPr>
      <w:outlineLvl w:val="1"/>
    </w:pPr>
    <w:rPr>
      <w:rFonts w:ascii="宋体" w:eastAsia="宋体" w:hAnsiTheme="majorHAnsi" w:cstheme="majorBidi"/>
      <w:b/>
      <w:bCs/>
      <w:kern w:val="2"/>
      <w:sz w:val="32"/>
      <w:szCs w:val="32"/>
      <w:lang w:val="en-US" w:eastAsia="zh-CN" w:bidi="ar-SA"/>
    </w:rPr>
  </w:style>
  <w:style w:type="paragraph" w:styleId="5">
    <w:name w:val="heading 3"/>
    <w:next w:val="1"/>
    <w:link w:val="39"/>
    <w:unhideWhenUsed/>
    <w:qFormat/>
    <w:uiPriority w:val="0"/>
    <w:pPr>
      <w:keepNext/>
      <w:keepLines/>
      <w:numPr>
        <w:ilvl w:val="2"/>
        <w:numId w:val="1"/>
      </w:numPr>
      <w:outlineLvl w:val="2"/>
    </w:pPr>
    <w:rPr>
      <w:rFonts w:ascii="宋体" w:hAnsi="Times New Roman" w:eastAsia="宋体" w:cs="Times New Roman"/>
      <w:b/>
      <w:bCs/>
      <w:kern w:val="2"/>
      <w:sz w:val="32"/>
      <w:szCs w:val="32"/>
      <w:lang w:val="en-US" w:eastAsia="zh-CN" w:bidi="ar-SA"/>
    </w:rPr>
  </w:style>
  <w:style w:type="paragraph" w:styleId="6">
    <w:name w:val="heading 4"/>
    <w:next w:val="1"/>
    <w:link w:val="40"/>
    <w:unhideWhenUsed/>
    <w:qFormat/>
    <w:uiPriority w:val="9"/>
    <w:pPr>
      <w:keepNext/>
      <w:keepLines/>
      <w:numPr>
        <w:ilvl w:val="3"/>
        <w:numId w:val="1"/>
      </w:numPr>
      <w:outlineLvl w:val="3"/>
    </w:pPr>
    <w:rPr>
      <w:rFonts w:ascii="宋体" w:eastAsia="宋体" w:hAnsiTheme="majorHAnsi" w:cstheme="majorBidi"/>
      <w:b/>
      <w:bCs/>
      <w:kern w:val="2"/>
      <w:sz w:val="32"/>
      <w:szCs w:val="32"/>
      <w:lang w:val="en-US" w:eastAsia="zh-CN" w:bidi="ar-SA"/>
    </w:rPr>
  </w:style>
  <w:style w:type="paragraph" w:styleId="7">
    <w:name w:val="heading 5"/>
    <w:next w:val="1"/>
    <w:link w:val="41"/>
    <w:unhideWhenUsed/>
    <w:qFormat/>
    <w:uiPriority w:val="0"/>
    <w:pPr>
      <w:keepNext/>
      <w:keepLines/>
      <w:numPr>
        <w:ilvl w:val="4"/>
        <w:numId w:val="1"/>
      </w:numPr>
      <w:outlineLvl w:val="4"/>
    </w:pPr>
    <w:rPr>
      <w:rFonts w:ascii="宋体" w:hAnsi="Times New Roman" w:eastAsia="宋体" w:cs="Times New Roman"/>
      <w:b/>
      <w:bCs/>
      <w:kern w:val="2"/>
      <w:sz w:val="32"/>
      <w:szCs w:val="32"/>
      <w:lang w:val="en-US" w:eastAsia="zh-CN" w:bidi="ar-SA"/>
    </w:rPr>
  </w:style>
  <w:style w:type="paragraph" w:styleId="8">
    <w:name w:val="heading 6"/>
    <w:next w:val="1"/>
    <w:link w:val="42"/>
    <w:unhideWhenUsed/>
    <w:qFormat/>
    <w:uiPriority w:val="9"/>
    <w:pPr>
      <w:keepNext/>
      <w:keepLines/>
      <w:numPr>
        <w:ilvl w:val="5"/>
        <w:numId w:val="1"/>
      </w:numPr>
      <w:outlineLvl w:val="5"/>
    </w:pPr>
    <w:rPr>
      <w:rFonts w:ascii="宋体" w:eastAsia="宋体" w:hAnsiTheme="majorHAnsi" w:cstheme="majorBidi"/>
      <w:b/>
      <w:bCs/>
      <w:kern w:val="2"/>
      <w:sz w:val="32"/>
      <w:szCs w:val="24"/>
      <w:lang w:val="en-US" w:eastAsia="zh-CN" w:bidi="ar-SA"/>
    </w:rPr>
  </w:style>
  <w:style w:type="paragraph" w:styleId="9">
    <w:name w:val="heading 7"/>
    <w:basedOn w:val="1"/>
    <w:next w:val="1"/>
    <w:link w:val="43"/>
    <w:unhideWhenUsed/>
    <w:qFormat/>
    <w:uiPriority w:val="9"/>
    <w:pPr>
      <w:keepNext/>
      <w:keepLines/>
      <w:numPr>
        <w:ilvl w:val="6"/>
        <w:numId w:val="1"/>
      </w:numPr>
      <w:spacing w:before="240" w:after="64" w:line="320" w:lineRule="auto"/>
      <w:ind w:firstLineChars="0"/>
      <w:outlineLvl w:val="6"/>
    </w:pPr>
    <w:rPr>
      <w:b/>
      <w:bCs/>
      <w:szCs w:val="24"/>
    </w:rPr>
  </w:style>
  <w:style w:type="paragraph" w:styleId="10">
    <w:name w:val="heading 8"/>
    <w:basedOn w:val="1"/>
    <w:next w:val="1"/>
    <w:link w:val="44"/>
    <w:semiHidden/>
    <w:unhideWhenUsed/>
    <w:qFormat/>
    <w:uiPriority w:val="9"/>
    <w:pPr>
      <w:keepNext/>
      <w:keepLines/>
      <w:numPr>
        <w:ilvl w:val="7"/>
        <w:numId w:val="1"/>
      </w:numPr>
      <w:spacing w:before="240" w:after="64" w:line="320" w:lineRule="auto"/>
      <w:ind w:firstLineChars="0"/>
      <w:outlineLvl w:val="7"/>
    </w:pPr>
    <w:rPr>
      <w:rFonts w:asciiTheme="majorHAnsi" w:hAnsiTheme="majorHAnsi" w:eastAsiaTheme="majorEastAsia" w:cstheme="majorBidi"/>
      <w:szCs w:val="24"/>
    </w:rPr>
  </w:style>
  <w:style w:type="paragraph" w:styleId="11">
    <w:name w:val="heading 9"/>
    <w:basedOn w:val="1"/>
    <w:next w:val="1"/>
    <w:link w:val="45"/>
    <w:semiHidden/>
    <w:unhideWhenUsed/>
    <w:qFormat/>
    <w:uiPriority w:val="9"/>
    <w:pPr>
      <w:keepNext/>
      <w:keepLines/>
      <w:numPr>
        <w:ilvl w:val="8"/>
        <w:numId w:val="1"/>
      </w:numPr>
      <w:spacing w:before="240" w:after="64" w:line="320" w:lineRule="auto"/>
      <w:ind w:firstLineChars="0"/>
      <w:outlineLvl w:val="8"/>
    </w:pPr>
    <w:rPr>
      <w:rFonts w:asciiTheme="majorHAnsi" w:hAnsiTheme="majorHAnsi" w:eastAsiaTheme="majorEastAsia" w:cstheme="majorBidi"/>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47"/>
    <w:qFormat/>
    <w:uiPriority w:val="0"/>
    <w:rPr>
      <w:rFonts w:hAnsi="Courier New"/>
      <w:szCs w:val="20"/>
    </w:rPr>
  </w:style>
  <w:style w:type="paragraph" w:styleId="12">
    <w:name w:val="toc 7"/>
    <w:basedOn w:val="1"/>
    <w:next w:val="1"/>
    <w:unhideWhenUsed/>
    <w:qFormat/>
    <w:uiPriority w:val="39"/>
    <w:pPr>
      <w:ind w:left="1680"/>
      <w:jc w:val="left"/>
    </w:pPr>
    <w:rPr>
      <w:rFonts w:asciiTheme="minorHAnsi" w:hAnsiTheme="minorHAnsi"/>
      <w:sz w:val="18"/>
      <w:szCs w:val="18"/>
    </w:rPr>
  </w:style>
  <w:style w:type="paragraph" w:styleId="13">
    <w:name w:val="caption"/>
    <w:basedOn w:val="1"/>
    <w:next w:val="1"/>
    <w:link w:val="62"/>
    <w:qFormat/>
    <w:uiPriority w:val="0"/>
    <w:pPr>
      <w:numPr>
        <w:ilvl w:val="0"/>
        <w:numId w:val="2"/>
      </w:numPr>
      <w:ind w:left="0" w:firstLine="0" w:firstLineChars="0"/>
      <w:jc w:val="center"/>
    </w:pPr>
    <w:rPr>
      <w:rFonts w:hAnsi="Arial Unicode MS"/>
      <w:sz w:val="21"/>
      <w:szCs w:val="20"/>
    </w:rPr>
  </w:style>
  <w:style w:type="paragraph" w:styleId="14">
    <w:name w:val="Document Map"/>
    <w:basedOn w:val="1"/>
    <w:link w:val="48"/>
    <w:semiHidden/>
    <w:unhideWhenUsed/>
    <w:qFormat/>
    <w:uiPriority w:val="99"/>
    <w:rPr>
      <w:sz w:val="18"/>
      <w:szCs w:val="18"/>
    </w:rPr>
  </w:style>
  <w:style w:type="paragraph" w:styleId="15">
    <w:name w:val="toc 5"/>
    <w:basedOn w:val="1"/>
    <w:next w:val="1"/>
    <w:unhideWhenUsed/>
    <w:qFormat/>
    <w:uiPriority w:val="39"/>
    <w:pPr>
      <w:ind w:left="1120"/>
      <w:jc w:val="left"/>
    </w:pPr>
    <w:rPr>
      <w:rFonts w:asciiTheme="minorHAnsi" w:hAnsiTheme="minorHAnsi"/>
      <w:sz w:val="18"/>
      <w:szCs w:val="18"/>
    </w:rPr>
  </w:style>
  <w:style w:type="paragraph" w:styleId="16">
    <w:name w:val="toc 3"/>
    <w:basedOn w:val="1"/>
    <w:next w:val="1"/>
    <w:unhideWhenUsed/>
    <w:qFormat/>
    <w:uiPriority w:val="39"/>
    <w:pPr>
      <w:ind w:left="560"/>
      <w:jc w:val="left"/>
    </w:pPr>
    <w:rPr>
      <w:rFonts w:asciiTheme="minorHAnsi" w:hAnsiTheme="minorHAnsi"/>
      <w:iCs/>
      <w:sz w:val="20"/>
      <w:szCs w:val="20"/>
    </w:rPr>
  </w:style>
  <w:style w:type="paragraph" w:styleId="17">
    <w:name w:val="toc 8"/>
    <w:basedOn w:val="1"/>
    <w:next w:val="1"/>
    <w:unhideWhenUsed/>
    <w:qFormat/>
    <w:uiPriority w:val="39"/>
    <w:pPr>
      <w:ind w:left="1960"/>
      <w:jc w:val="left"/>
    </w:pPr>
    <w:rPr>
      <w:rFonts w:asciiTheme="minorHAnsi" w:hAnsiTheme="minorHAnsi"/>
      <w:sz w:val="18"/>
      <w:szCs w:val="18"/>
    </w:rPr>
  </w:style>
  <w:style w:type="paragraph" w:styleId="18">
    <w:name w:val="Balloon Text"/>
    <w:basedOn w:val="1"/>
    <w:link w:val="51"/>
    <w:semiHidden/>
    <w:unhideWhenUsed/>
    <w:qFormat/>
    <w:uiPriority w:val="99"/>
    <w:rPr>
      <w:sz w:val="18"/>
      <w:szCs w:val="18"/>
    </w:rPr>
  </w:style>
  <w:style w:type="paragraph" w:styleId="19">
    <w:name w:val="footer"/>
    <w:basedOn w:val="1"/>
    <w:link w:val="50"/>
    <w:unhideWhenUsed/>
    <w:qFormat/>
    <w:uiPriority w:val="99"/>
    <w:pPr>
      <w:tabs>
        <w:tab w:val="center" w:pos="4153"/>
        <w:tab w:val="right" w:pos="8306"/>
      </w:tabs>
      <w:snapToGrid w:val="0"/>
      <w:jc w:val="left"/>
    </w:pPr>
    <w:rPr>
      <w:sz w:val="18"/>
      <w:szCs w:val="18"/>
    </w:rPr>
  </w:style>
  <w:style w:type="paragraph" w:styleId="20">
    <w:name w:val="header"/>
    <w:basedOn w:val="1"/>
    <w:link w:val="49"/>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tabs>
        <w:tab w:val="left" w:pos="1120"/>
        <w:tab w:val="right" w:leader="dot" w:pos="8302"/>
      </w:tabs>
      <w:spacing w:before="120" w:after="120"/>
      <w:ind w:firstLine="964"/>
      <w:jc w:val="left"/>
    </w:pPr>
    <w:rPr>
      <w:rFonts w:asciiTheme="minorHAnsi" w:hAnsiTheme="minorHAnsi"/>
      <w:b/>
      <w:bCs/>
      <w:caps/>
      <w:sz w:val="20"/>
      <w:szCs w:val="20"/>
    </w:rPr>
  </w:style>
  <w:style w:type="paragraph" w:styleId="22">
    <w:name w:val="toc 4"/>
    <w:basedOn w:val="1"/>
    <w:next w:val="1"/>
    <w:unhideWhenUsed/>
    <w:qFormat/>
    <w:uiPriority w:val="39"/>
    <w:pPr>
      <w:ind w:left="840"/>
      <w:jc w:val="left"/>
    </w:pPr>
    <w:rPr>
      <w:rFonts w:asciiTheme="minorHAnsi" w:hAnsiTheme="minorHAnsi"/>
      <w:sz w:val="18"/>
      <w:szCs w:val="18"/>
    </w:rPr>
  </w:style>
  <w:style w:type="paragraph" w:styleId="23">
    <w:name w:val="footnote text"/>
    <w:basedOn w:val="1"/>
    <w:link w:val="72"/>
    <w:semiHidden/>
    <w:unhideWhenUsed/>
    <w:qFormat/>
    <w:uiPriority w:val="99"/>
    <w:pPr>
      <w:snapToGrid w:val="0"/>
      <w:jc w:val="left"/>
    </w:pPr>
    <w:rPr>
      <w:sz w:val="18"/>
      <w:szCs w:val="18"/>
    </w:rPr>
  </w:style>
  <w:style w:type="paragraph" w:styleId="24">
    <w:name w:val="toc 6"/>
    <w:basedOn w:val="1"/>
    <w:next w:val="1"/>
    <w:unhideWhenUsed/>
    <w:qFormat/>
    <w:uiPriority w:val="39"/>
    <w:pPr>
      <w:ind w:left="1400"/>
      <w:jc w:val="left"/>
    </w:pPr>
    <w:rPr>
      <w:rFonts w:asciiTheme="minorHAnsi" w:hAnsiTheme="minorHAnsi"/>
      <w:sz w:val="18"/>
      <w:szCs w:val="18"/>
    </w:rPr>
  </w:style>
  <w:style w:type="paragraph" w:styleId="25">
    <w:name w:val="Body Text Indent 3"/>
    <w:basedOn w:val="1"/>
    <w:link w:val="77"/>
    <w:semiHidden/>
    <w:unhideWhenUsed/>
    <w:qFormat/>
    <w:uiPriority w:val="0"/>
    <w:pPr>
      <w:spacing w:line="400" w:lineRule="exact"/>
      <w:ind w:left="360" w:firstLine="0" w:firstLineChars="0"/>
    </w:pPr>
    <w:rPr>
      <w:rFonts w:asciiTheme="minorHAnsi" w:hAnsiTheme="minorHAnsi" w:eastAsiaTheme="minorEastAsia" w:cstheme="minorBidi"/>
      <w:szCs w:val="24"/>
    </w:rPr>
  </w:style>
  <w:style w:type="paragraph" w:styleId="26">
    <w:name w:val="toc 2"/>
    <w:basedOn w:val="1"/>
    <w:next w:val="1"/>
    <w:unhideWhenUsed/>
    <w:qFormat/>
    <w:uiPriority w:val="39"/>
    <w:pPr>
      <w:ind w:left="280"/>
      <w:jc w:val="left"/>
    </w:pPr>
    <w:rPr>
      <w:rFonts w:asciiTheme="minorHAnsi" w:hAnsiTheme="minorHAnsi"/>
      <w:smallCaps/>
      <w:sz w:val="20"/>
      <w:szCs w:val="20"/>
    </w:rPr>
  </w:style>
  <w:style w:type="paragraph" w:styleId="27">
    <w:name w:val="toc 9"/>
    <w:basedOn w:val="1"/>
    <w:next w:val="1"/>
    <w:unhideWhenUsed/>
    <w:qFormat/>
    <w:uiPriority w:val="39"/>
    <w:pPr>
      <w:ind w:left="2240"/>
      <w:jc w:val="left"/>
    </w:pPr>
    <w:rPr>
      <w:rFonts w:asciiTheme="minorHAnsi" w:hAnsiTheme="minorHAnsi"/>
      <w:sz w:val="18"/>
      <w:szCs w:val="18"/>
    </w:rPr>
  </w:style>
  <w:style w:type="paragraph" w:styleId="28">
    <w:name w:val="HTML Preformatted"/>
    <w:basedOn w:val="1"/>
    <w:link w:val="76"/>
    <w:semiHidden/>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hAnsi="宋体" w:eastAsiaTheme="minorEastAsia" w:cstheme="minorBidi"/>
      <w:kern w:val="0"/>
      <w:szCs w:val="24"/>
    </w:rPr>
  </w:style>
  <w:style w:type="paragraph" w:styleId="29">
    <w:name w:val="Normal (Web)"/>
    <w:basedOn w:val="1"/>
    <w:unhideWhenUsed/>
    <w:qFormat/>
    <w:uiPriority w:val="0"/>
    <w:pPr>
      <w:widowControl/>
      <w:ind w:firstLine="0" w:firstLineChars="0"/>
      <w:jc w:val="left"/>
    </w:pPr>
    <w:rPr>
      <w:rFonts w:hAnsi="宋体" w:cs="宋体"/>
      <w:kern w:val="0"/>
      <w:szCs w:val="24"/>
    </w:rPr>
  </w:style>
  <w:style w:type="paragraph" w:styleId="30">
    <w:name w:val="Title"/>
    <w:next w:val="1"/>
    <w:link w:val="71"/>
    <w:qFormat/>
    <w:uiPriority w:val="10"/>
    <w:pPr>
      <w:numPr>
        <w:ilvl w:val="0"/>
        <w:numId w:val="3"/>
      </w:numPr>
      <w:spacing w:before="240" w:after="60"/>
      <w:jc w:val="center"/>
      <w:outlineLvl w:val="0"/>
    </w:pPr>
    <w:rPr>
      <w:rFonts w:eastAsia="仿宋_GB2312" w:asciiTheme="majorHAnsi" w:hAnsiTheme="majorHAnsi" w:cstheme="majorBidi"/>
      <w:b/>
      <w:bCs/>
      <w:kern w:val="2"/>
      <w:sz w:val="24"/>
      <w:szCs w:val="32"/>
      <w:lang w:val="en-US" w:eastAsia="zh-CN" w:bidi="ar-SA"/>
    </w:rPr>
  </w:style>
  <w:style w:type="table" w:styleId="32">
    <w:name w:val="Table Grid"/>
    <w:basedOn w:val="31"/>
    <w:qFormat/>
    <w:uiPriority w:val="59"/>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22"/>
    <w:rPr>
      <w:b/>
      <w:bCs/>
    </w:rPr>
  </w:style>
  <w:style w:type="character" w:styleId="35">
    <w:name w:val="Hyperlink"/>
    <w:basedOn w:val="33"/>
    <w:unhideWhenUsed/>
    <w:qFormat/>
    <w:uiPriority w:val="99"/>
    <w:rPr>
      <w:color w:val="0000FF"/>
      <w:u w:val="none"/>
    </w:rPr>
  </w:style>
  <w:style w:type="character" w:styleId="36">
    <w:name w:val="footnote reference"/>
    <w:basedOn w:val="33"/>
    <w:semiHidden/>
    <w:unhideWhenUsed/>
    <w:qFormat/>
    <w:uiPriority w:val="99"/>
    <w:rPr>
      <w:vertAlign w:val="superscript"/>
    </w:rPr>
  </w:style>
  <w:style w:type="character" w:customStyle="1" w:styleId="37">
    <w:name w:val="标题 1 字符"/>
    <w:basedOn w:val="33"/>
    <w:link w:val="2"/>
    <w:qFormat/>
    <w:uiPriority w:val="9"/>
    <w:rPr>
      <w:rFonts w:ascii="宋体" w:hAnsi="Times New Roman" w:eastAsia="宋体" w:cs="Times New Roman"/>
      <w:b/>
      <w:bCs/>
      <w:kern w:val="44"/>
      <w:sz w:val="44"/>
      <w:szCs w:val="44"/>
    </w:rPr>
  </w:style>
  <w:style w:type="character" w:customStyle="1" w:styleId="38">
    <w:name w:val="标题 2 字符"/>
    <w:basedOn w:val="33"/>
    <w:link w:val="4"/>
    <w:qFormat/>
    <w:uiPriority w:val="9"/>
    <w:rPr>
      <w:rFonts w:ascii="宋体" w:eastAsia="宋体" w:hAnsiTheme="majorHAnsi" w:cstheme="majorBidi"/>
      <w:b/>
      <w:bCs/>
      <w:sz w:val="32"/>
      <w:szCs w:val="32"/>
    </w:rPr>
  </w:style>
  <w:style w:type="character" w:customStyle="1" w:styleId="39">
    <w:name w:val="标题 3 字符"/>
    <w:basedOn w:val="33"/>
    <w:link w:val="5"/>
    <w:qFormat/>
    <w:uiPriority w:val="0"/>
    <w:rPr>
      <w:rFonts w:ascii="宋体" w:hAnsi="Times New Roman" w:eastAsia="宋体" w:cs="Times New Roman"/>
      <w:b/>
      <w:bCs/>
      <w:sz w:val="32"/>
      <w:szCs w:val="32"/>
    </w:rPr>
  </w:style>
  <w:style w:type="character" w:customStyle="1" w:styleId="40">
    <w:name w:val="标题 4 字符"/>
    <w:basedOn w:val="33"/>
    <w:link w:val="6"/>
    <w:qFormat/>
    <w:uiPriority w:val="9"/>
    <w:rPr>
      <w:rFonts w:ascii="宋体" w:eastAsia="宋体" w:hAnsiTheme="majorHAnsi" w:cstheme="majorBidi"/>
      <w:b/>
      <w:bCs/>
      <w:sz w:val="32"/>
      <w:szCs w:val="32"/>
    </w:rPr>
  </w:style>
  <w:style w:type="character" w:customStyle="1" w:styleId="41">
    <w:name w:val="标题 5 字符"/>
    <w:basedOn w:val="33"/>
    <w:link w:val="7"/>
    <w:qFormat/>
    <w:uiPriority w:val="0"/>
    <w:rPr>
      <w:rFonts w:ascii="宋体" w:hAnsi="Times New Roman" w:eastAsia="宋体" w:cs="Times New Roman"/>
      <w:b/>
      <w:bCs/>
      <w:sz w:val="32"/>
      <w:szCs w:val="32"/>
    </w:rPr>
  </w:style>
  <w:style w:type="character" w:customStyle="1" w:styleId="42">
    <w:name w:val="标题 6 字符"/>
    <w:basedOn w:val="33"/>
    <w:link w:val="8"/>
    <w:qFormat/>
    <w:uiPriority w:val="9"/>
    <w:rPr>
      <w:rFonts w:ascii="宋体" w:eastAsia="宋体" w:hAnsiTheme="majorHAnsi" w:cstheme="majorBidi"/>
      <w:b/>
      <w:bCs/>
      <w:sz w:val="32"/>
      <w:szCs w:val="24"/>
    </w:rPr>
  </w:style>
  <w:style w:type="character" w:customStyle="1" w:styleId="43">
    <w:name w:val="标题 7 字符"/>
    <w:basedOn w:val="33"/>
    <w:link w:val="9"/>
    <w:qFormat/>
    <w:uiPriority w:val="9"/>
    <w:rPr>
      <w:rFonts w:ascii="宋体" w:hAnsi="Times New Roman" w:eastAsia="宋体" w:cs="Times New Roman"/>
      <w:b/>
      <w:bCs/>
      <w:sz w:val="24"/>
      <w:szCs w:val="24"/>
    </w:rPr>
  </w:style>
  <w:style w:type="character" w:customStyle="1" w:styleId="44">
    <w:name w:val="标题 8 字符"/>
    <w:basedOn w:val="33"/>
    <w:link w:val="10"/>
    <w:semiHidden/>
    <w:qFormat/>
    <w:uiPriority w:val="9"/>
    <w:rPr>
      <w:rFonts w:asciiTheme="majorHAnsi" w:hAnsiTheme="majorHAnsi" w:eastAsiaTheme="majorEastAsia" w:cstheme="majorBidi"/>
      <w:sz w:val="24"/>
      <w:szCs w:val="24"/>
    </w:rPr>
  </w:style>
  <w:style w:type="character" w:customStyle="1" w:styleId="45">
    <w:name w:val="标题 9 字符"/>
    <w:basedOn w:val="33"/>
    <w:link w:val="11"/>
    <w:semiHidden/>
    <w:qFormat/>
    <w:uiPriority w:val="9"/>
    <w:rPr>
      <w:rFonts w:asciiTheme="majorHAnsi" w:hAnsiTheme="majorHAnsi" w:eastAsiaTheme="majorEastAsia" w:cstheme="majorBidi"/>
      <w:sz w:val="24"/>
      <w:szCs w:val="21"/>
    </w:rPr>
  </w:style>
  <w:style w:type="character" w:customStyle="1" w:styleId="46">
    <w:name w:val="纯文本 Char"/>
    <w:basedOn w:val="33"/>
    <w:semiHidden/>
    <w:qFormat/>
    <w:uiPriority w:val="99"/>
    <w:rPr>
      <w:rFonts w:ascii="宋体" w:hAnsi="Courier New" w:eastAsia="宋体" w:cs="Courier New"/>
      <w:szCs w:val="21"/>
    </w:rPr>
  </w:style>
  <w:style w:type="character" w:customStyle="1" w:styleId="47">
    <w:name w:val="纯文本 字符"/>
    <w:basedOn w:val="33"/>
    <w:link w:val="3"/>
    <w:qFormat/>
    <w:uiPriority w:val="0"/>
    <w:rPr>
      <w:rFonts w:ascii="宋体" w:hAnsi="Courier New" w:eastAsia="宋体" w:cs="Times New Roman"/>
      <w:sz w:val="24"/>
      <w:szCs w:val="20"/>
    </w:rPr>
  </w:style>
  <w:style w:type="character" w:customStyle="1" w:styleId="48">
    <w:name w:val="文档结构图 字符"/>
    <w:basedOn w:val="33"/>
    <w:link w:val="14"/>
    <w:semiHidden/>
    <w:qFormat/>
    <w:uiPriority w:val="99"/>
    <w:rPr>
      <w:rFonts w:ascii="宋体" w:hAnsi="Times New Roman" w:eastAsia="宋体" w:cs="Times New Roman"/>
      <w:sz w:val="18"/>
      <w:szCs w:val="18"/>
    </w:rPr>
  </w:style>
  <w:style w:type="character" w:customStyle="1" w:styleId="49">
    <w:name w:val="页眉 字符"/>
    <w:basedOn w:val="33"/>
    <w:link w:val="20"/>
    <w:qFormat/>
    <w:uiPriority w:val="99"/>
    <w:rPr>
      <w:rFonts w:ascii="宋体" w:hAnsi="Times New Roman" w:eastAsia="宋体" w:cs="Times New Roman"/>
      <w:sz w:val="18"/>
      <w:szCs w:val="18"/>
    </w:rPr>
  </w:style>
  <w:style w:type="character" w:customStyle="1" w:styleId="50">
    <w:name w:val="页脚 字符"/>
    <w:basedOn w:val="33"/>
    <w:link w:val="19"/>
    <w:qFormat/>
    <w:uiPriority w:val="99"/>
    <w:rPr>
      <w:rFonts w:ascii="宋体" w:hAnsi="Times New Roman" w:eastAsia="宋体" w:cs="Times New Roman"/>
      <w:sz w:val="18"/>
      <w:szCs w:val="18"/>
    </w:rPr>
  </w:style>
  <w:style w:type="character" w:customStyle="1" w:styleId="51">
    <w:name w:val="批注框文本 字符"/>
    <w:basedOn w:val="33"/>
    <w:link w:val="18"/>
    <w:semiHidden/>
    <w:qFormat/>
    <w:uiPriority w:val="99"/>
    <w:rPr>
      <w:rFonts w:ascii="宋体" w:hAnsi="Times New Roman" w:eastAsia="宋体" w:cs="Times New Roman"/>
      <w:sz w:val="18"/>
      <w:szCs w:val="18"/>
    </w:rPr>
  </w:style>
  <w:style w:type="paragraph" w:styleId="52">
    <w:name w:val="No Spacing"/>
    <w:next w:val="1"/>
    <w:qFormat/>
    <w:uiPriority w:val="1"/>
    <w:pPr>
      <w:widowControl w:val="0"/>
      <w:jc w:val="both"/>
    </w:pPr>
    <w:rPr>
      <w:rFonts w:ascii="宋体" w:hAnsi="Times New Roman" w:eastAsia="宋体" w:cs="Times New Roman"/>
      <w:kern w:val="2"/>
      <w:sz w:val="21"/>
      <w:szCs w:val="21"/>
      <w:lang w:val="en-US" w:eastAsia="zh-CN" w:bidi="ar-SA"/>
    </w:rPr>
  </w:style>
  <w:style w:type="paragraph" w:styleId="53">
    <w:name w:val="List Paragraph"/>
    <w:basedOn w:val="1"/>
    <w:link w:val="73"/>
    <w:qFormat/>
    <w:uiPriority w:val="34"/>
    <w:pPr>
      <w:ind w:firstLine="420"/>
    </w:pPr>
    <w:rPr>
      <w:rFonts w:asciiTheme="minorHAnsi" w:hAnsiTheme="minorHAnsi" w:eastAsiaTheme="minorEastAsia" w:cstheme="minorBidi"/>
      <w:sz w:val="21"/>
      <w:szCs w:val="22"/>
    </w:rPr>
  </w:style>
  <w:style w:type="character" w:customStyle="1" w:styleId="54">
    <w:name w:val="param-name"/>
    <w:basedOn w:val="33"/>
    <w:qFormat/>
    <w:uiPriority w:val="0"/>
  </w:style>
  <w:style w:type="character" w:customStyle="1" w:styleId="55">
    <w:name w:val="apple-converted-space"/>
    <w:basedOn w:val="33"/>
    <w:qFormat/>
    <w:uiPriority w:val="0"/>
  </w:style>
  <w:style w:type="paragraph" w:customStyle="1" w:styleId="56">
    <w:name w:val="1级标题"/>
    <w:basedOn w:val="53"/>
    <w:qFormat/>
    <w:uiPriority w:val="0"/>
    <w:pPr>
      <w:keepLines/>
      <w:pageBreakBefore/>
      <w:numPr>
        <w:ilvl w:val="0"/>
        <w:numId w:val="4"/>
      </w:numPr>
      <w:spacing w:before="240" w:after="240"/>
      <w:ind w:firstLine="0" w:firstLineChars="0"/>
      <w:contextualSpacing/>
      <w:jc w:val="center"/>
      <w:outlineLvl w:val="0"/>
    </w:pPr>
    <w:rPr>
      <w:rFonts w:ascii="Book Antiqua" w:hAnsi="Book Antiqua" w:eastAsia="Book Antiqua" w:cs="ヒラギノ角ゴ Pro W3"/>
      <w:kern w:val="0"/>
      <w:sz w:val="36"/>
      <w:szCs w:val="36"/>
      <w:lang w:eastAsia="en-US" w:bidi="en-US"/>
    </w:rPr>
  </w:style>
  <w:style w:type="paragraph" w:customStyle="1" w:styleId="57">
    <w:name w:val="2级标题"/>
    <w:basedOn w:val="53"/>
    <w:link w:val="58"/>
    <w:qFormat/>
    <w:uiPriority w:val="0"/>
    <w:pPr>
      <w:keepLines/>
      <w:numPr>
        <w:ilvl w:val="1"/>
        <w:numId w:val="4"/>
      </w:numPr>
      <w:spacing w:before="240" w:after="120"/>
      <w:ind w:firstLineChars="0"/>
      <w:contextualSpacing/>
      <w:jc w:val="left"/>
      <w:outlineLvl w:val="1"/>
    </w:pPr>
    <w:rPr>
      <w:rFonts w:ascii="Book Antiqua" w:hAnsi="Book Antiqua" w:eastAsia="Book Antiqua" w:cs="ヒラギノ角ゴ Pro W3"/>
      <w:kern w:val="0"/>
      <w:sz w:val="32"/>
      <w:szCs w:val="36"/>
      <w:lang w:eastAsia="en-US" w:bidi="en-US"/>
    </w:rPr>
  </w:style>
  <w:style w:type="character" w:customStyle="1" w:styleId="58">
    <w:name w:val="2级标题 Char"/>
    <w:link w:val="57"/>
    <w:qFormat/>
    <w:uiPriority w:val="0"/>
    <w:rPr>
      <w:rFonts w:ascii="Book Antiqua" w:hAnsi="Book Antiqua" w:eastAsia="Book Antiqua" w:cs="ヒラギノ角ゴ Pro W3"/>
      <w:kern w:val="0"/>
      <w:sz w:val="32"/>
      <w:szCs w:val="36"/>
      <w:lang w:eastAsia="en-US" w:bidi="en-US"/>
    </w:rPr>
  </w:style>
  <w:style w:type="paragraph" w:customStyle="1" w:styleId="59">
    <w:name w:val="3级标题"/>
    <w:basedOn w:val="53"/>
    <w:link w:val="60"/>
    <w:qFormat/>
    <w:uiPriority w:val="0"/>
    <w:pPr>
      <w:keepLines/>
      <w:numPr>
        <w:ilvl w:val="2"/>
        <w:numId w:val="4"/>
      </w:numPr>
      <w:spacing w:before="120" w:after="120"/>
      <w:ind w:firstLineChars="0"/>
      <w:contextualSpacing/>
      <w:jc w:val="left"/>
      <w:outlineLvl w:val="2"/>
    </w:pPr>
    <w:rPr>
      <w:rFonts w:ascii="Book Antiqua" w:hAnsi="Book Antiqua" w:eastAsia="Book Antiqua" w:cs="ヒラギノ角ゴ Pro W3"/>
      <w:kern w:val="0"/>
      <w:sz w:val="28"/>
      <w:szCs w:val="36"/>
      <w:lang w:eastAsia="en-US" w:bidi="en-US"/>
    </w:rPr>
  </w:style>
  <w:style w:type="character" w:customStyle="1" w:styleId="60">
    <w:name w:val="3级标题 Char"/>
    <w:link w:val="59"/>
    <w:qFormat/>
    <w:uiPriority w:val="0"/>
    <w:rPr>
      <w:rFonts w:ascii="Book Antiqua" w:hAnsi="Book Antiqua" w:eastAsia="Book Antiqua" w:cs="ヒラギノ角ゴ Pro W3"/>
      <w:kern w:val="0"/>
      <w:sz w:val="28"/>
      <w:szCs w:val="36"/>
      <w:lang w:eastAsia="en-US" w:bidi="en-US"/>
    </w:rPr>
  </w:style>
  <w:style w:type="paragraph" w:customStyle="1" w:styleId="61">
    <w:name w:val="4级标题"/>
    <w:basedOn w:val="53"/>
    <w:link w:val="63"/>
    <w:qFormat/>
    <w:uiPriority w:val="0"/>
    <w:pPr>
      <w:keepLines/>
      <w:numPr>
        <w:ilvl w:val="3"/>
        <w:numId w:val="4"/>
      </w:numPr>
      <w:ind w:firstLineChars="0"/>
      <w:contextualSpacing/>
      <w:jc w:val="left"/>
      <w:outlineLvl w:val="3"/>
    </w:pPr>
    <w:rPr>
      <w:rFonts w:ascii="Book Antiqua" w:hAnsi="Book Antiqua" w:eastAsia="Book Antiqua" w:cs="ヒラギノ角ゴ Pro W3"/>
      <w:kern w:val="0"/>
      <w:sz w:val="24"/>
      <w:szCs w:val="24"/>
      <w:lang w:eastAsia="en-US" w:bidi="en-US"/>
    </w:rPr>
  </w:style>
  <w:style w:type="character" w:customStyle="1" w:styleId="62">
    <w:name w:val="题注 字符"/>
    <w:link w:val="13"/>
    <w:qFormat/>
    <w:uiPriority w:val="0"/>
    <w:rPr>
      <w:rFonts w:ascii="宋体" w:hAnsi="Arial Unicode MS" w:eastAsia="宋体" w:cs="Times New Roman"/>
      <w:szCs w:val="20"/>
    </w:rPr>
  </w:style>
  <w:style w:type="character" w:customStyle="1" w:styleId="63">
    <w:name w:val="4级标题 Char"/>
    <w:link w:val="61"/>
    <w:qFormat/>
    <w:uiPriority w:val="0"/>
    <w:rPr>
      <w:rFonts w:ascii="Book Antiqua" w:hAnsi="Book Antiqua" w:eastAsia="Book Antiqua" w:cs="ヒラギノ角ゴ Pro W3"/>
      <w:kern w:val="0"/>
      <w:sz w:val="24"/>
      <w:szCs w:val="24"/>
      <w:lang w:eastAsia="en-US" w:bidi="en-US"/>
    </w:rPr>
  </w:style>
  <w:style w:type="paragraph" w:customStyle="1" w:styleId="64">
    <w:name w:val="内容文本"/>
    <w:basedOn w:val="53"/>
    <w:link w:val="65"/>
    <w:qFormat/>
    <w:uiPriority w:val="0"/>
    <w:pPr>
      <w:ind w:firstLine="200"/>
      <w:contextualSpacing/>
      <w:jc w:val="left"/>
    </w:pPr>
    <w:rPr>
      <w:rFonts w:ascii="汉仪中等线简" w:hAnsi="汉仪中等线简" w:eastAsia="汉仪中等线简" w:cs="ヒラギノ角ゴ Pro W3"/>
      <w:kern w:val="0"/>
      <w:sz w:val="24"/>
      <w:szCs w:val="24"/>
      <w:lang w:eastAsia="en-US" w:bidi="en-US"/>
    </w:rPr>
  </w:style>
  <w:style w:type="character" w:customStyle="1" w:styleId="65">
    <w:name w:val="内容文本 Char"/>
    <w:link w:val="64"/>
    <w:qFormat/>
    <w:uiPriority w:val="0"/>
    <w:rPr>
      <w:rFonts w:ascii="汉仪中等线简" w:hAnsi="汉仪中等线简" w:eastAsia="汉仪中等线简" w:cs="ヒラギノ角ゴ Pro W3"/>
      <w:kern w:val="0"/>
      <w:sz w:val="24"/>
      <w:szCs w:val="24"/>
      <w:lang w:eastAsia="en-US" w:bidi="en-US"/>
    </w:rPr>
  </w:style>
  <w:style w:type="paragraph" w:customStyle="1" w:styleId="66">
    <w:name w:val="图表批注"/>
    <w:basedOn w:val="64"/>
    <w:link w:val="67"/>
    <w:qFormat/>
    <w:uiPriority w:val="0"/>
    <w:pPr>
      <w:ind w:firstLine="0" w:firstLineChars="0"/>
      <w:jc w:val="center"/>
    </w:pPr>
    <w:rPr>
      <w:sz w:val="21"/>
    </w:rPr>
  </w:style>
  <w:style w:type="character" w:customStyle="1" w:styleId="67">
    <w:name w:val="图表批注 Char"/>
    <w:link w:val="66"/>
    <w:qFormat/>
    <w:uiPriority w:val="0"/>
    <w:rPr>
      <w:rFonts w:ascii="汉仪中等线简" w:hAnsi="汉仪中等线简" w:eastAsia="汉仪中等线简" w:cs="ヒラギノ角ゴ Pro W3"/>
      <w:kern w:val="0"/>
      <w:szCs w:val="24"/>
      <w:lang w:eastAsia="en-US" w:bidi="en-US"/>
    </w:rPr>
  </w:style>
  <w:style w:type="paragraph" w:customStyle="1" w:styleId="68">
    <w:name w:val="文字"/>
    <w:basedOn w:val="1"/>
    <w:link w:val="69"/>
    <w:qFormat/>
    <w:uiPriority w:val="0"/>
    <w:pPr>
      <w:tabs>
        <w:tab w:val="left" w:pos="8520"/>
      </w:tabs>
      <w:spacing w:line="312" w:lineRule="auto"/>
      <w:ind w:right="-210" w:firstLine="556" w:firstLineChars="0"/>
    </w:pPr>
    <w:rPr>
      <w:rFonts w:ascii="楷体_GB2312" w:eastAsia="楷体_GB2312"/>
      <w:szCs w:val="20"/>
    </w:rPr>
  </w:style>
  <w:style w:type="character" w:customStyle="1" w:styleId="69">
    <w:name w:val="文字 Char"/>
    <w:link w:val="68"/>
    <w:qFormat/>
    <w:locked/>
    <w:uiPriority w:val="0"/>
    <w:rPr>
      <w:rFonts w:ascii="楷体_GB2312" w:hAnsi="Times New Roman" w:eastAsia="楷体_GB2312" w:cs="Times New Roman"/>
      <w:sz w:val="24"/>
      <w:szCs w:val="20"/>
    </w:rPr>
  </w:style>
  <w:style w:type="paragraph" w:customStyle="1" w:styleId="70">
    <w:name w:val="TOC 标题1"/>
    <w:basedOn w:val="2"/>
    <w:next w:val="1"/>
    <w:unhideWhenUsed/>
    <w:qFormat/>
    <w:uiPriority w:val="39"/>
    <w:pPr>
      <w:numPr>
        <w:numId w:val="0"/>
      </w:numPr>
      <w:spacing w:before="480" w:line="276" w:lineRule="auto"/>
      <w:outlineLvl w:val="9"/>
    </w:pPr>
    <w:rPr>
      <w:rFonts w:asciiTheme="majorHAnsi" w:hAnsiTheme="majorHAnsi" w:eastAsiaTheme="majorEastAsia" w:cstheme="majorBidi"/>
      <w:color w:val="2E75B6" w:themeColor="accent1" w:themeShade="BF"/>
      <w:kern w:val="0"/>
      <w:sz w:val="28"/>
      <w:szCs w:val="28"/>
    </w:rPr>
  </w:style>
  <w:style w:type="character" w:customStyle="1" w:styleId="71">
    <w:name w:val="标题 字符"/>
    <w:basedOn w:val="33"/>
    <w:link w:val="30"/>
    <w:qFormat/>
    <w:uiPriority w:val="10"/>
    <w:rPr>
      <w:rFonts w:eastAsia="仿宋_GB2312" w:asciiTheme="majorHAnsi" w:hAnsiTheme="majorHAnsi" w:cstheme="majorBidi"/>
      <w:b/>
      <w:bCs/>
      <w:sz w:val="24"/>
      <w:szCs w:val="32"/>
    </w:rPr>
  </w:style>
  <w:style w:type="character" w:customStyle="1" w:styleId="72">
    <w:name w:val="脚注文本 字符"/>
    <w:basedOn w:val="33"/>
    <w:link w:val="23"/>
    <w:semiHidden/>
    <w:qFormat/>
    <w:uiPriority w:val="99"/>
    <w:rPr>
      <w:rFonts w:ascii="宋体" w:hAnsi="Times New Roman" w:eastAsia="宋体" w:cs="Times New Roman"/>
      <w:sz w:val="18"/>
      <w:szCs w:val="18"/>
    </w:rPr>
  </w:style>
  <w:style w:type="character" w:customStyle="1" w:styleId="73">
    <w:name w:val="列表段落 字符"/>
    <w:link w:val="53"/>
    <w:qFormat/>
    <w:uiPriority w:val="34"/>
  </w:style>
  <w:style w:type="paragraph" w:customStyle="1" w:styleId="74">
    <w:name w:val="1-首行缩进2格 正文"/>
    <w:basedOn w:val="1"/>
    <w:qFormat/>
    <w:uiPriority w:val="0"/>
    <w:pPr>
      <w:ind w:firstLine="0" w:firstLineChars="0"/>
    </w:pPr>
    <w:rPr>
      <w:rFonts w:ascii="Times New Roman"/>
      <w:szCs w:val="21"/>
    </w:rPr>
  </w:style>
  <w:style w:type="character" w:customStyle="1" w:styleId="75">
    <w:name w:val="NormalCharacter"/>
    <w:qFormat/>
    <w:uiPriority w:val="0"/>
    <w:rPr>
      <w:rFonts w:ascii="Times New Roman" w:hAnsi="Times New Roman" w:eastAsia="宋体" w:cs="Times New Roman"/>
      <w:kern w:val="2"/>
      <w:sz w:val="21"/>
      <w:szCs w:val="24"/>
      <w:lang w:val="en-US" w:eastAsia="zh-CN" w:bidi="ar-SA"/>
    </w:rPr>
  </w:style>
  <w:style w:type="character" w:customStyle="1" w:styleId="76">
    <w:name w:val="HTML 预设格式 字符"/>
    <w:basedOn w:val="33"/>
    <w:link w:val="28"/>
    <w:semiHidden/>
    <w:qFormat/>
    <w:uiPriority w:val="0"/>
    <w:rPr>
      <w:rFonts w:ascii="宋体" w:hAnsi="宋体"/>
      <w:kern w:val="0"/>
      <w:sz w:val="24"/>
      <w:szCs w:val="24"/>
    </w:rPr>
  </w:style>
  <w:style w:type="character" w:customStyle="1" w:styleId="77">
    <w:name w:val="正文文本缩进 3 字符"/>
    <w:basedOn w:val="33"/>
    <w:link w:val="25"/>
    <w:semiHidden/>
    <w:qFormat/>
    <w:uiPriority w:val="0"/>
    <w:rPr>
      <w:sz w:val="24"/>
      <w:szCs w:val="24"/>
    </w:rPr>
  </w:style>
  <w:style w:type="paragraph" w:customStyle="1" w:styleId="78">
    <w:name w:val="正 文"/>
    <w:basedOn w:val="1"/>
    <w:qFormat/>
    <w:uiPriority w:val="0"/>
    <w:pPr>
      <w:ind w:firstLine="480"/>
    </w:pPr>
    <w:rPr>
      <w:rFonts w:hAnsi="宋体"/>
      <w:szCs w:val="24"/>
    </w:rPr>
  </w:style>
  <w:style w:type="paragraph" w:customStyle="1" w:styleId="79">
    <w:name w:val="正文2"/>
    <w:basedOn w:val="1"/>
    <w:qFormat/>
    <w:uiPriority w:val="0"/>
    <w:pPr>
      <w:spacing w:before="156" w:line="240" w:lineRule="auto"/>
      <w:ind w:firstLine="0" w:firstLineChars="0"/>
      <w:jc w:val="left"/>
    </w:pPr>
    <w:rPr>
      <w:rFonts w:ascii="Calibri" w:hAnsi="Calibri" w:eastAsia="Malgun Gothic"/>
      <w:b/>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5" Type="http://schemas.openxmlformats.org/officeDocument/2006/relationships/fontTable" Target="fontTable.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4.wmf"/><Relationship Id="rId30" Type="http://schemas.openxmlformats.org/officeDocument/2006/relationships/oleObject" Target="embeddings/oleObject6.bin"/><Relationship Id="rId3" Type="http://schemas.openxmlformats.org/officeDocument/2006/relationships/footnotes" Target="footnotes.xml"/><Relationship Id="rId29" Type="http://schemas.openxmlformats.org/officeDocument/2006/relationships/oleObject" Target="embeddings/oleObject5.bin"/><Relationship Id="rId28" Type="http://schemas.openxmlformats.org/officeDocument/2006/relationships/oleObject" Target="embeddings/oleObject4.bin"/><Relationship Id="rId27" Type="http://schemas.openxmlformats.org/officeDocument/2006/relationships/image" Target="media/image13.wmf"/><Relationship Id="rId26" Type="http://schemas.openxmlformats.org/officeDocument/2006/relationships/oleObject" Target="embeddings/oleObject3.bin"/><Relationship Id="rId25" Type="http://schemas.openxmlformats.org/officeDocument/2006/relationships/image" Target="media/image12.wmf"/><Relationship Id="rId24" Type="http://schemas.openxmlformats.org/officeDocument/2006/relationships/oleObject" Target="embeddings/oleObject2.bin"/><Relationship Id="rId23" Type="http://schemas.openxmlformats.org/officeDocument/2006/relationships/image" Target="media/image11.wmf"/><Relationship Id="rId22" Type="http://schemas.openxmlformats.org/officeDocument/2006/relationships/oleObject" Target="embeddings/oleObject1.bin"/><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782B92-779B-4F28-8123-A39C66662C22}">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11793</Words>
  <Characters>13895</Characters>
  <Lines>125</Lines>
  <Paragraphs>35</Paragraphs>
  <TotalTime>12</TotalTime>
  <ScaleCrop>false</ScaleCrop>
  <LinksUpToDate>false</LinksUpToDate>
  <CharactersWithSpaces>14489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2020-05-28T06:03:00Z</dcterms:created>
  <dc:creator>admin</dc:creator>
  <cp:lastModifiedBy>刘旭</cp:lastModifiedBy>
  <dcterms:modified xsi:type="dcterms:W3CDTF">2022-05-25T05:39:03Z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3E8B96E1E2DA4FD89543BA7CF8B4C54A</vt:lpwstr>
  </property>
</Properties>
</file>